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EA1E4A">
        <w:rPr>
          <w:rFonts w:cs="Arial"/>
          <w:bCs/>
          <w:sz w:val="28"/>
        </w:rPr>
        <w:t>bis</w:t>
      </w:r>
      <w:r w:rsidR="00767D60">
        <w:rPr>
          <w:rFonts w:cs="Arial"/>
          <w:bCs/>
          <w:sz w:val="28"/>
        </w:rPr>
        <w:t xml:space="preserve"> </w:t>
      </w:r>
      <w:r w:rsidR="005203DE">
        <w:rPr>
          <w:rFonts w:cs="Arial" w:hint="eastAsia"/>
          <w:bCs/>
          <w:sz w:val="28"/>
          <w:szCs w:val="24"/>
          <w:lang w:val="en-US" w:eastAsia="zh-TW"/>
        </w:rPr>
        <w:tab/>
      </w:r>
      <w:r w:rsidR="000848A6">
        <w:rPr>
          <w:rFonts w:eastAsia="MS Mincho" w:cs="Arial"/>
          <w:bCs/>
          <w:sz w:val="28"/>
          <w:szCs w:val="24"/>
          <w:lang w:val="en-US"/>
        </w:rPr>
        <w:t>R1-1810601</w:t>
      </w:r>
    </w:p>
    <w:p w:rsidR="006517D0" w:rsidRPr="009A4147" w:rsidRDefault="00EA1E4A" w:rsidP="006517D0">
      <w:pPr>
        <w:pStyle w:val="Header"/>
        <w:tabs>
          <w:tab w:val="center" w:pos="4536"/>
          <w:tab w:val="right" w:pos="8280"/>
          <w:tab w:val="right" w:pos="9781"/>
        </w:tabs>
        <w:spacing w:after="240"/>
        <w:ind w:right="-58"/>
        <w:rPr>
          <w:rFonts w:cs="Arial"/>
          <w:bCs/>
          <w:sz w:val="28"/>
          <w:szCs w:val="24"/>
          <w:lang w:eastAsia="zh-TW"/>
        </w:rPr>
      </w:pPr>
      <w:r w:rsidRPr="00634586">
        <w:rPr>
          <w:rFonts w:eastAsia="MS Mincho" w:cs="Arial"/>
          <w:bCs/>
          <w:sz w:val="28"/>
          <w:lang w:eastAsia="ja-JP"/>
        </w:rPr>
        <w:t>Chengdu, C</w:t>
      </w:r>
      <w:r>
        <w:rPr>
          <w:rFonts w:eastAsia="MS Mincho" w:cs="Arial"/>
          <w:bCs/>
          <w:sz w:val="28"/>
          <w:lang w:eastAsia="ja-JP"/>
        </w:rPr>
        <w:t>hina, 8th - 12th October, 2018</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2A4694">
        <w:rPr>
          <w:rFonts w:cs="Arial"/>
          <w:bCs/>
          <w:sz w:val="28"/>
          <w:szCs w:val="24"/>
          <w:lang w:val="en-US" w:eastAsia="zh-TW"/>
        </w:rPr>
        <w:t>6.2.3.1.1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A4694">
        <w:rPr>
          <w:rFonts w:cs="Arial"/>
          <w:bCs/>
          <w:sz w:val="28"/>
          <w:szCs w:val="24"/>
          <w:lang w:val="en-US" w:eastAsia="zh-TW"/>
        </w:rPr>
        <w:t>Additional SRS Symbols</w:t>
      </w:r>
      <w:r w:rsidR="006B0026">
        <w:rPr>
          <w:rFonts w:cs="Arial"/>
          <w:bCs/>
          <w:sz w:val="28"/>
          <w:szCs w:val="24"/>
          <w:lang w:val="en-US" w:eastAsia="zh-TW"/>
        </w:rPr>
        <w:t xml:space="preserve"> for SRS </w:t>
      </w:r>
      <w:r w:rsidR="002A4694">
        <w:rPr>
          <w:rFonts w:cs="Arial"/>
          <w:bCs/>
          <w:sz w:val="28"/>
          <w:szCs w:val="24"/>
          <w:lang w:val="en-US" w:eastAsia="zh-TW"/>
        </w:rPr>
        <w:t xml:space="preserve">Capacity and Coverage </w:t>
      </w:r>
      <w:r w:rsidR="006B0026">
        <w:rPr>
          <w:rFonts w:cs="Arial"/>
          <w:bCs/>
          <w:sz w:val="28"/>
          <w:szCs w:val="24"/>
          <w:lang w:val="en-US" w:eastAsia="zh-TW"/>
        </w:rPr>
        <w:t>Enhancements</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493833" w:rsidRDefault="00F041B1" w:rsidP="00863A0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 new RAN1-led Working Item on </w:t>
      </w:r>
      <w:r w:rsidRPr="00F041B1">
        <w:rPr>
          <w:rFonts w:ascii="Times New Roman" w:hAnsi="Times New Roman"/>
          <w:b w:val="0"/>
          <w:bCs/>
          <w:sz w:val="20"/>
          <w:lang w:val="en-US" w:eastAsia="zh-TW"/>
        </w:rPr>
        <w:t xml:space="preserve">DL MIMO efficiency enhancements for LTE </w:t>
      </w:r>
      <w:r>
        <w:rPr>
          <w:rFonts w:ascii="Times New Roman" w:hAnsi="Times New Roman"/>
          <w:b w:val="0"/>
          <w:bCs/>
          <w:sz w:val="20"/>
          <w:lang w:val="en-US" w:eastAsia="zh-TW"/>
        </w:rPr>
        <w:t xml:space="preserve">was approved at RAN Plenary #80 [1]. </w:t>
      </w:r>
      <w:r w:rsidR="00493833">
        <w:rPr>
          <w:rFonts w:ascii="Times New Roman" w:hAnsi="Times New Roman"/>
          <w:b w:val="0"/>
          <w:bCs/>
          <w:sz w:val="20"/>
          <w:lang w:val="en-US" w:eastAsia="zh-TW"/>
        </w:rPr>
        <w:t>In RAN1#94, the following agreements and working assumption were made on in</w:t>
      </w:r>
      <w:r w:rsidR="00493833" w:rsidRPr="00493833">
        <w:rPr>
          <w:rFonts w:ascii="Times New Roman" w:hAnsi="Times New Roman"/>
          <w:b w:val="0"/>
          <w:bCs/>
          <w:sz w:val="20"/>
          <w:lang w:val="en-US" w:eastAsia="zh-TW"/>
        </w:rPr>
        <w:t>troduc</w:t>
      </w:r>
      <w:r w:rsidR="00493833">
        <w:rPr>
          <w:rFonts w:ascii="Times New Roman" w:hAnsi="Times New Roman"/>
          <w:b w:val="0"/>
          <w:bCs/>
          <w:sz w:val="20"/>
          <w:lang w:val="en-US" w:eastAsia="zh-TW"/>
        </w:rPr>
        <w:t>tion of</w:t>
      </w:r>
      <w:r w:rsidR="00493833" w:rsidRPr="00493833">
        <w:rPr>
          <w:rFonts w:ascii="Times New Roman" w:hAnsi="Times New Roman"/>
          <w:b w:val="0"/>
          <w:bCs/>
          <w:sz w:val="20"/>
          <w:lang w:val="en-US" w:eastAsia="zh-TW"/>
        </w:rPr>
        <w:t xml:space="preserve"> virtual cell ID for SRS</w:t>
      </w:r>
      <w:r w:rsidR="00493833">
        <w:rPr>
          <w:rFonts w:ascii="Times New Roman" w:hAnsi="Times New Roman"/>
          <w:b w:val="0"/>
          <w:bCs/>
          <w:sz w:val="20"/>
          <w:lang w:val="en-US" w:eastAsia="zh-TW"/>
        </w:rPr>
        <w:t>:</w:t>
      </w:r>
    </w:p>
    <w:p w:rsidR="002A4694" w:rsidRPr="002A4694" w:rsidRDefault="002A4694" w:rsidP="002A4694">
      <w:pPr>
        <w:rPr>
          <w:rFonts w:eastAsia="Malgun Gothic"/>
          <w:i/>
          <w:lang w:eastAsia="zh-CN"/>
        </w:rPr>
      </w:pPr>
      <w:r w:rsidRPr="002A4694">
        <w:rPr>
          <w:rFonts w:eastAsia="Malgun Gothic"/>
          <w:i/>
          <w:lang w:eastAsia="zh-CN"/>
        </w:rPr>
        <w:t>The work for additional SRS symbols in this WI should consider the following scenarios</w:t>
      </w:r>
    </w:p>
    <w:p w:rsidR="002A4694" w:rsidRPr="002A4694" w:rsidRDefault="002A4694" w:rsidP="002A4694">
      <w:pPr>
        <w:numPr>
          <w:ilvl w:val="0"/>
          <w:numId w:val="27"/>
        </w:numPr>
        <w:spacing w:after="0"/>
        <w:rPr>
          <w:rFonts w:eastAsia="Malgun Gothic"/>
          <w:i/>
          <w:lang w:eastAsia="zh-CN"/>
        </w:rPr>
      </w:pPr>
      <w:r w:rsidRPr="002A4694">
        <w:rPr>
          <w:rFonts w:eastAsia="Malgun Gothic"/>
          <w:i/>
          <w:lang w:eastAsia="zh-CN"/>
        </w:rPr>
        <w:t>TDD for non-CA</w:t>
      </w:r>
    </w:p>
    <w:p w:rsidR="002A4694" w:rsidRPr="002A4694" w:rsidRDefault="002A4694" w:rsidP="002A4694">
      <w:pPr>
        <w:numPr>
          <w:ilvl w:val="0"/>
          <w:numId w:val="27"/>
        </w:numPr>
        <w:spacing w:after="0"/>
        <w:rPr>
          <w:rFonts w:eastAsia="Malgun Gothic"/>
          <w:i/>
          <w:lang w:eastAsia="zh-CN"/>
        </w:rPr>
      </w:pPr>
      <w:r w:rsidRPr="002A4694">
        <w:rPr>
          <w:rFonts w:eastAsia="Malgun Gothic"/>
          <w:i/>
          <w:lang w:eastAsia="zh-CN"/>
        </w:rPr>
        <w:t>TDD only CA</w:t>
      </w:r>
    </w:p>
    <w:p w:rsidR="002A4694" w:rsidRPr="002A4694" w:rsidRDefault="002A4694" w:rsidP="002A4694">
      <w:pPr>
        <w:numPr>
          <w:ilvl w:val="0"/>
          <w:numId w:val="27"/>
        </w:numPr>
        <w:spacing w:after="0"/>
        <w:rPr>
          <w:rFonts w:eastAsia="Malgun Gothic"/>
          <w:i/>
          <w:lang w:eastAsia="zh-CN"/>
        </w:rPr>
      </w:pPr>
      <w:r w:rsidRPr="002A4694">
        <w:rPr>
          <w:rFonts w:eastAsia="Malgun Gothic"/>
          <w:i/>
          <w:lang w:eastAsia="zh-CN"/>
        </w:rPr>
        <w:t>FDD-TDD CA</w:t>
      </w:r>
    </w:p>
    <w:p w:rsidR="002A4694" w:rsidRPr="002A4694" w:rsidRDefault="002A4694" w:rsidP="002A4694">
      <w:pPr>
        <w:ind w:left="1440" w:hanging="1440"/>
        <w:rPr>
          <w:i/>
          <w:lang w:val="en-US" w:eastAsia="x-none"/>
        </w:rPr>
      </w:pPr>
      <w:r w:rsidRPr="002A4694">
        <w:rPr>
          <w:i/>
          <w:lang w:val="en-US" w:eastAsia="x-none"/>
        </w:rPr>
        <w:t xml:space="preserve">RAN1 will strive for a common framework for all scenarios </w:t>
      </w:r>
    </w:p>
    <w:p w:rsidR="002A4694" w:rsidRPr="002A4694" w:rsidRDefault="002A4694" w:rsidP="002A4694">
      <w:pPr>
        <w:rPr>
          <w:rFonts w:eastAsia="Malgun Gothic"/>
          <w:i/>
          <w:lang w:eastAsia="zh-CN"/>
        </w:rPr>
      </w:pPr>
      <w:r w:rsidRPr="002A4694">
        <w:rPr>
          <w:rFonts w:eastAsia="Malgun Gothic"/>
          <w:i/>
          <w:lang w:eastAsia="zh-CN"/>
        </w:rPr>
        <w:t xml:space="preserve">The time location of possible additional SRS symbols in one normal UL subframe for a cell include the following </w:t>
      </w:r>
    </w:p>
    <w:p w:rsid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Option 1: All symbols in one slot can be used for SRS from cell perspective</w:t>
      </w:r>
    </w:p>
    <w:p w:rsidR="002A4694" w:rsidRPr="002A4694" w:rsidRDefault="002A4694" w:rsidP="002A4694">
      <w:pPr>
        <w:pStyle w:val="ListParagraph"/>
        <w:numPr>
          <w:ilvl w:val="1"/>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E.g., The other slot in the subframe may be used for PUSCH transmission for sTTI-capable UE.</w:t>
      </w:r>
    </w:p>
    <w:p w:rsidR="002A4694" w:rsidRP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Option 2: All symbols in one subframe can be used for SRS from cell perspective</w:t>
      </w:r>
    </w:p>
    <w:p w:rsid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Option 3: A subset of symbols in one slot can be used for SRS from cell perspective</w:t>
      </w:r>
    </w:p>
    <w:p w:rsidR="002A4694" w:rsidRPr="002A4694" w:rsidRDefault="002A4694" w:rsidP="002A4694">
      <w:pPr>
        <w:pStyle w:val="ListParagraph"/>
        <w:numPr>
          <w:ilvl w:val="1"/>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E.g., The other slot in the subframe may be used for PUSCH transmission for sTTI-capable UE.</w:t>
      </w:r>
    </w:p>
    <w:p w:rsidR="002A4694" w:rsidRP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Other options are not precluded</w:t>
      </w:r>
    </w:p>
    <w:p w:rsidR="002A4694" w:rsidRP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FFS whether it has spec impacts or not for cell-specific configuration</w:t>
      </w:r>
    </w:p>
    <w:p w:rsidR="002A4694" w:rsidRP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 xml:space="preserve">Companies are encouraged to study and evaluate considering </w:t>
      </w:r>
    </w:p>
    <w:p w:rsidR="002A4694" w:rsidRPr="002A4694" w:rsidRDefault="002A4694" w:rsidP="002A4694">
      <w:pPr>
        <w:pStyle w:val="ListParagraph"/>
        <w:numPr>
          <w:ilvl w:val="1"/>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Performance (eg, DL performance improvement, degradation on UL performance including legacy UL for legacy UEs)</w:t>
      </w:r>
    </w:p>
    <w:p w:rsidR="002A4694" w:rsidRPr="002A4694" w:rsidRDefault="002A4694" w:rsidP="002A4694">
      <w:pPr>
        <w:pStyle w:val="ListParagraph"/>
        <w:numPr>
          <w:ilvl w:val="1"/>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Specification impact</w:t>
      </w:r>
    </w:p>
    <w:p w:rsidR="002A4694" w:rsidRPr="002A4694" w:rsidRDefault="002A4694" w:rsidP="002A4694">
      <w:pPr>
        <w:pStyle w:val="ListParagraph"/>
        <w:numPr>
          <w:ilvl w:val="1"/>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UE complexity</w:t>
      </w:r>
    </w:p>
    <w:p w:rsidR="002A4694" w:rsidRPr="002A4694" w:rsidRDefault="002A4694" w:rsidP="002A4694">
      <w:pPr>
        <w:pStyle w:val="ListParagraph"/>
        <w:numPr>
          <w:ilvl w:val="1"/>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RF impact</w:t>
      </w:r>
    </w:p>
    <w:p w:rsidR="002A4694" w:rsidRP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RAN1 will finalize on the performance metrics and evaluation methodology in RAN1#94bis</w:t>
      </w:r>
    </w:p>
    <w:p w:rsidR="002A4694" w:rsidRPr="002A4694" w:rsidRDefault="002A4694" w:rsidP="002A4694">
      <w:pPr>
        <w:pStyle w:val="ListParagraph"/>
        <w:numPr>
          <w:ilvl w:val="0"/>
          <w:numId w:val="22"/>
        </w:numPr>
        <w:overflowPunct w:val="0"/>
        <w:autoSpaceDE w:val="0"/>
        <w:autoSpaceDN w:val="0"/>
        <w:adjustRightInd w:val="0"/>
        <w:contextualSpacing/>
        <w:textAlignment w:val="baseline"/>
        <w:rPr>
          <w:rFonts w:eastAsia="Malgun Gothic"/>
          <w:i/>
          <w:lang w:eastAsia="zh-CN"/>
        </w:rPr>
      </w:pPr>
      <w:r w:rsidRPr="002A4694">
        <w:rPr>
          <w:rFonts w:eastAsia="Malgun Gothic"/>
          <w:i/>
          <w:lang w:eastAsia="zh-CN"/>
        </w:rPr>
        <w:t>System level parameters, evaluation methodology, and the need for system level evaluation can be discussed in the next RAN1 meeting</w:t>
      </w:r>
    </w:p>
    <w:p w:rsidR="00EF26A3" w:rsidRPr="00EF26A3" w:rsidRDefault="00EF26A3" w:rsidP="00EF26A3">
      <w:pPr>
        <w:ind w:left="284"/>
        <w:rPr>
          <w:i/>
          <w:lang w:eastAsia="x-none"/>
        </w:rPr>
      </w:pPr>
      <w:bookmarkStart w:id="2" w:name="_GoBack"/>
      <w:bookmarkEnd w:id="2"/>
      <w:r w:rsidRPr="00EF26A3">
        <w:rPr>
          <w:i/>
          <w:lang w:eastAsia="x-none"/>
        </w:rPr>
        <w:t>Conclusion</w:t>
      </w:r>
    </w:p>
    <w:p w:rsidR="00EF26A3" w:rsidRPr="00EF26A3" w:rsidRDefault="00EF26A3" w:rsidP="00EF26A3">
      <w:pPr>
        <w:pStyle w:val="ListParagraph"/>
        <w:numPr>
          <w:ilvl w:val="0"/>
          <w:numId w:val="22"/>
        </w:numPr>
        <w:rPr>
          <w:rFonts w:eastAsia="Malgun Gothic"/>
          <w:i/>
          <w:lang w:eastAsia="zh-CN"/>
        </w:rPr>
      </w:pPr>
      <w:r w:rsidRPr="00EF26A3">
        <w:rPr>
          <w:rFonts w:eastAsia="Malgun Gothic"/>
          <w:i/>
          <w:lang w:eastAsia="zh-CN"/>
        </w:rPr>
        <w:t>For link level evaluation, c</w:t>
      </w:r>
      <w:r w:rsidRPr="00EF26A3">
        <w:rPr>
          <w:rFonts w:eastAsia="Malgun Gothic" w:hint="eastAsia"/>
          <w:i/>
          <w:lang w:eastAsia="zh-CN"/>
        </w:rPr>
        <w:t xml:space="preserve">ompanies </w:t>
      </w:r>
      <w:r w:rsidRPr="00EF26A3">
        <w:rPr>
          <w:rFonts w:eastAsia="Malgun Gothic"/>
          <w:i/>
          <w:lang w:eastAsia="zh-CN"/>
        </w:rPr>
        <w:t xml:space="preserve">are encouraged to submit evaluations results based on following assumptions as a starting point, which is to be checked in next RAN1 meeting.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978"/>
        <w:gridCol w:w="5598"/>
      </w:tblGrid>
      <w:tr w:rsidR="00EF26A3" w:rsidRPr="00AE1E13" w:rsidTr="00622431">
        <w:trPr>
          <w:trHeight w:val="300"/>
        </w:trPr>
        <w:tc>
          <w:tcPr>
            <w:tcW w:w="3978" w:type="dxa"/>
            <w:tcBorders>
              <w:top w:val="single" w:sz="4" w:space="0" w:color="FFFFFF"/>
              <w:left w:val="single" w:sz="4" w:space="0" w:color="FFFFFF"/>
              <w:right w:val="nil"/>
            </w:tcBorders>
            <w:shd w:val="clear" w:color="auto" w:fill="EAF1DD"/>
            <w:vAlign w:val="center"/>
            <w:hideMark/>
          </w:tcPr>
          <w:p w:rsidR="00EF26A3" w:rsidRPr="004225E9" w:rsidRDefault="00EF26A3" w:rsidP="00622431">
            <w:pPr>
              <w:spacing w:before="100" w:beforeAutospacing="1" w:after="100" w:afterAutospacing="1"/>
              <w:jc w:val="center"/>
              <w:rPr>
                <w:rFonts w:eastAsia="SimSun"/>
                <w:b/>
                <w:bCs/>
              </w:rPr>
            </w:pPr>
            <w:r w:rsidRPr="004225E9">
              <w:rPr>
                <w:rFonts w:ascii="Arial" w:eastAsia="SimSun" w:hAnsi="Arial" w:cs="Arial"/>
                <w:b/>
                <w:bCs/>
                <w:szCs w:val="16"/>
              </w:rPr>
              <w:t>​Parameter</w:t>
            </w:r>
          </w:p>
        </w:tc>
        <w:tc>
          <w:tcPr>
            <w:tcW w:w="5598" w:type="dxa"/>
            <w:tcBorders>
              <w:top w:val="single" w:sz="4" w:space="0" w:color="FFFFFF"/>
              <w:left w:val="nil"/>
              <w:right w:val="single" w:sz="4" w:space="0" w:color="FFFFFF"/>
            </w:tcBorders>
            <w:shd w:val="clear" w:color="auto" w:fill="EAF1DD"/>
            <w:vAlign w:val="center"/>
            <w:hideMark/>
          </w:tcPr>
          <w:p w:rsidR="00EF26A3" w:rsidRPr="004225E9" w:rsidRDefault="00EF26A3" w:rsidP="00622431">
            <w:pPr>
              <w:spacing w:before="100" w:beforeAutospacing="1" w:after="100" w:afterAutospacing="1"/>
              <w:jc w:val="center"/>
              <w:rPr>
                <w:rFonts w:eastAsia="SimSun"/>
                <w:b/>
                <w:bCs/>
              </w:rPr>
            </w:pPr>
            <w:r w:rsidRPr="004225E9">
              <w:rPr>
                <w:rFonts w:ascii="Arial" w:eastAsia="SimSun" w:hAnsi="Arial" w:cs="Arial"/>
                <w:b/>
                <w:bCs/>
              </w:rPr>
              <w:t>Value</w:t>
            </w:r>
          </w:p>
        </w:tc>
      </w:tr>
      <w:tr w:rsidR="00EF26A3" w:rsidRPr="00AE1E13" w:rsidTr="00622431">
        <w:trPr>
          <w:trHeight w:val="165"/>
        </w:trPr>
        <w:tc>
          <w:tcPr>
            <w:tcW w:w="3978" w:type="dxa"/>
            <w:tcBorders>
              <w:top w:val="single" w:sz="4" w:space="0" w:color="FFFFFF"/>
              <w:left w:val="single" w:sz="4" w:space="0" w:color="FFFFFF"/>
            </w:tcBorders>
            <w:shd w:val="clear" w:color="auto" w:fill="EAF1DD"/>
            <w:vAlign w:val="center"/>
            <w:hideMark/>
          </w:tcPr>
          <w:p w:rsidR="00EF26A3" w:rsidRPr="004225E9" w:rsidRDefault="00EF26A3" w:rsidP="00622431">
            <w:pPr>
              <w:spacing w:before="100" w:beforeAutospacing="1" w:after="100" w:afterAutospacing="1"/>
              <w:rPr>
                <w:rFonts w:eastAsia="SimSun"/>
                <w:b/>
                <w:bCs/>
                <w:sz w:val="24"/>
              </w:rPr>
            </w:pPr>
            <w:r w:rsidRPr="004225E9">
              <w:rPr>
                <w:rFonts w:ascii="Arial" w:eastAsia="SimSun" w:hAnsi="Arial" w:cs="Arial"/>
                <w:b/>
                <w:bCs/>
                <w:sz w:val="16"/>
                <w:szCs w:val="16"/>
              </w:rPr>
              <w:t>Carrier frequency​</w:t>
            </w:r>
          </w:p>
        </w:tc>
        <w:tc>
          <w:tcPr>
            <w:tcW w:w="5598" w:type="dxa"/>
            <w:shd w:val="clear" w:color="auto" w:fill="EAF1DD"/>
            <w:vAlign w:val="center"/>
            <w:hideMark/>
          </w:tcPr>
          <w:p w:rsidR="00EF26A3" w:rsidRPr="004225E9" w:rsidRDefault="00EF26A3" w:rsidP="00622431">
            <w:pPr>
              <w:spacing w:before="100" w:beforeAutospacing="1" w:after="100" w:afterAutospacing="1"/>
              <w:rPr>
                <w:rFonts w:eastAsia="SimSun"/>
                <w:sz w:val="24"/>
              </w:rPr>
            </w:pPr>
            <w:r w:rsidRPr="004225E9">
              <w:rPr>
                <w:rFonts w:ascii="Arial" w:eastAsia="SimSun" w:hAnsi="Arial" w:cs="Arial"/>
                <w:sz w:val="16"/>
                <w:szCs w:val="16"/>
              </w:rPr>
              <w:t>2 GHz​</w:t>
            </w:r>
          </w:p>
        </w:tc>
      </w:tr>
      <w:tr w:rsidR="00EF26A3" w:rsidRPr="00AE1E13" w:rsidTr="00622431">
        <w:trPr>
          <w:trHeight w:val="285"/>
        </w:trPr>
        <w:tc>
          <w:tcPr>
            <w:tcW w:w="3978" w:type="dxa"/>
            <w:tcBorders>
              <w:left w:val="single" w:sz="4" w:space="0" w:color="FFFFFF"/>
            </w:tcBorders>
            <w:shd w:val="clear" w:color="auto" w:fill="EAF1DD"/>
            <w:vAlign w:val="center"/>
            <w:hideMark/>
          </w:tcPr>
          <w:p w:rsidR="00EF26A3" w:rsidRPr="004225E9" w:rsidRDefault="00EF26A3" w:rsidP="00622431">
            <w:pPr>
              <w:spacing w:before="100" w:beforeAutospacing="1" w:after="100" w:afterAutospacing="1"/>
              <w:rPr>
                <w:rFonts w:eastAsia="SimSun"/>
                <w:b/>
                <w:bCs/>
                <w:sz w:val="24"/>
              </w:rPr>
            </w:pPr>
            <w:r w:rsidRPr="004225E9">
              <w:rPr>
                <w:rFonts w:ascii="Arial" w:eastAsia="SimSun" w:hAnsi="Arial" w:cs="Arial"/>
                <w:b/>
                <w:bCs/>
                <w:sz w:val="16"/>
                <w:szCs w:val="16"/>
              </w:rPr>
              <w:t>Bandwidth​</w:t>
            </w:r>
          </w:p>
        </w:tc>
        <w:tc>
          <w:tcPr>
            <w:tcW w:w="5598" w:type="dxa"/>
            <w:shd w:val="clear" w:color="auto" w:fill="EAF1DD"/>
            <w:vAlign w:val="center"/>
            <w:hideMark/>
          </w:tcPr>
          <w:p w:rsidR="00EF26A3" w:rsidRPr="004225E9" w:rsidRDefault="00EF26A3" w:rsidP="00622431">
            <w:pPr>
              <w:spacing w:before="100" w:beforeAutospacing="1" w:after="100" w:afterAutospacing="1"/>
              <w:rPr>
                <w:rFonts w:eastAsia="SimSun"/>
                <w:sz w:val="24"/>
              </w:rPr>
            </w:pPr>
            <w:r w:rsidRPr="004225E9">
              <w:rPr>
                <w:rFonts w:ascii="Arial" w:eastAsia="SimSun" w:hAnsi="Arial" w:cs="Arial"/>
                <w:sz w:val="16"/>
                <w:szCs w:val="16"/>
              </w:rPr>
              <w:t>20 MHz​ ( or 10MHz)</w:t>
            </w:r>
          </w:p>
        </w:tc>
      </w:tr>
      <w:tr w:rsidR="00EF26A3" w:rsidRPr="00AE1E13" w:rsidTr="00622431">
        <w:trPr>
          <w:trHeight w:val="330"/>
        </w:trPr>
        <w:tc>
          <w:tcPr>
            <w:tcW w:w="3978" w:type="dxa"/>
            <w:tcBorders>
              <w:left w:val="single" w:sz="4" w:space="0" w:color="FFFFFF"/>
            </w:tcBorders>
            <w:shd w:val="clear" w:color="auto" w:fill="EAF1DD"/>
            <w:vAlign w:val="center"/>
            <w:hideMark/>
          </w:tcPr>
          <w:p w:rsidR="00EF26A3" w:rsidRPr="004225E9" w:rsidRDefault="00EF26A3" w:rsidP="00622431">
            <w:pPr>
              <w:spacing w:before="100" w:beforeAutospacing="1" w:after="100" w:afterAutospacing="1"/>
              <w:rPr>
                <w:rFonts w:eastAsia="SimSun"/>
                <w:b/>
                <w:bCs/>
                <w:sz w:val="24"/>
              </w:rPr>
            </w:pPr>
            <w:r w:rsidRPr="004225E9">
              <w:rPr>
                <w:rFonts w:ascii="Arial" w:eastAsia="SimSun" w:hAnsi="Arial" w:cs="Arial"/>
                <w:b/>
                <w:bCs/>
                <w:sz w:val="16"/>
                <w:szCs w:val="16"/>
              </w:rPr>
              <w:t>Duplex​</w:t>
            </w:r>
          </w:p>
        </w:tc>
        <w:tc>
          <w:tcPr>
            <w:tcW w:w="5598" w:type="dxa"/>
            <w:shd w:val="clear" w:color="auto" w:fill="EAF1DD"/>
            <w:vAlign w:val="center"/>
            <w:hideMark/>
          </w:tcPr>
          <w:p w:rsidR="00EF26A3" w:rsidRPr="004225E9" w:rsidRDefault="00EF26A3" w:rsidP="00622431">
            <w:pPr>
              <w:spacing w:before="100" w:beforeAutospacing="1" w:after="100" w:afterAutospacing="1"/>
              <w:rPr>
                <w:rFonts w:eastAsia="SimSun"/>
                <w:sz w:val="24"/>
              </w:rPr>
            </w:pPr>
            <w:r w:rsidRPr="004225E9">
              <w:rPr>
                <w:rFonts w:ascii="Arial" w:eastAsia="SimSun" w:hAnsi="Arial" w:cs="Arial"/>
                <w:sz w:val="16"/>
                <w:szCs w:val="16"/>
              </w:rPr>
              <w:t xml:space="preserve">TDD, LTE Configuration 2 </w:t>
            </w:r>
          </w:p>
        </w:tc>
      </w:tr>
      <w:tr w:rsidR="00EF26A3" w:rsidRPr="00AE1E13" w:rsidTr="00622431">
        <w:trPr>
          <w:trHeight w:val="330"/>
        </w:trPr>
        <w:tc>
          <w:tcPr>
            <w:tcW w:w="3978" w:type="dxa"/>
            <w:tcBorders>
              <w:left w:val="single" w:sz="4" w:space="0" w:color="FFFFFF"/>
            </w:tcBorders>
            <w:shd w:val="clear" w:color="auto" w:fill="EAF1DD"/>
            <w:vAlign w:val="center"/>
            <w:hideMark/>
          </w:tcPr>
          <w:p w:rsidR="00EF26A3" w:rsidRPr="004225E9" w:rsidRDefault="00EF26A3" w:rsidP="00622431">
            <w:pPr>
              <w:spacing w:line="264" w:lineRule="auto"/>
              <w:rPr>
                <w:rFonts w:ascii="Arial" w:eastAsia="SimSun" w:hAnsi="Arial" w:cs="Arial"/>
                <w:b/>
                <w:bCs/>
                <w:sz w:val="16"/>
                <w:szCs w:val="16"/>
              </w:rPr>
            </w:pPr>
            <w:r w:rsidRPr="004225E9">
              <w:rPr>
                <w:rFonts w:ascii="Arial" w:eastAsia="SimSun" w:hAnsi="Arial" w:cs="Arial"/>
                <w:b/>
                <w:bCs/>
                <w:sz w:val="16"/>
                <w:szCs w:val="16"/>
              </w:rPr>
              <w:t>Subcarrier spacing​</w:t>
            </w:r>
          </w:p>
        </w:tc>
        <w:tc>
          <w:tcPr>
            <w:tcW w:w="5598" w:type="dxa"/>
            <w:shd w:val="clear" w:color="auto" w:fill="EAF1DD"/>
            <w:vAlign w:val="center"/>
            <w:hideMark/>
          </w:tcPr>
          <w:p w:rsidR="00EF26A3" w:rsidRPr="004225E9" w:rsidRDefault="00EF26A3" w:rsidP="00622431">
            <w:pPr>
              <w:spacing w:line="264" w:lineRule="auto"/>
              <w:rPr>
                <w:rFonts w:ascii="Arial" w:eastAsia="SimSun" w:hAnsi="Arial" w:cs="Arial"/>
                <w:sz w:val="16"/>
                <w:szCs w:val="16"/>
              </w:rPr>
            </w:pPr>
            <w:r w:rsidRPr="004225E9">
              <w:rPr>
                <w:rFonts w:ascii="Arial" w:eastAsia="SimSun" w:hAnsi="Arial" w:cs="Arial"/>
                <w:sz w:val="16"/>
                <w:szCs w:val="16"/>
              </w:rPr>
              <w:t>15 kHz​</w:t>
            </w:r>
          </w:p>
        </w:tc>
      </w:tr>
      <w:tr w:rsidR="00EF26A3" w:rsidRPr="00AE1E13" w:rsidTr="00622431">
        <w:trPr>
          <w:trHeight w:val="270"/>
        </w:trPr>
        <w:tc>
          <w:tcPr>
            <w:tcW w:w="3978" w:type="dxa"/>
            <w:tcBorders>
              <w:left w:val="single" w:sz="4" w:space="0" w:color="FFFFFF"/>
            </w:tcBorders>
            <w:shd w:val="clear" w:color="auto" w:fill="EAF1DD"/>
            <w:vAlign w:val="center"/>
            <w:hideMark/>
          </w:tcPr>
          <w:p w:rsidR="00EF26A3" w:rsidRPr="004225E9" w:rsidRDefault="00EF26A3" w:rsidP="00622431">
            <w:pPr>
              <w:spacing w:before="100" w:beforeAutospacing="1" w:after="100" w:afterAutospacing="1"/>
              <w:rPr>
                <w:rFonts w:eastAsia="SimSun"/>
                <w:b/>
                <w:bCs/>
                <w:sz w:val="24"/>
              </w:rPr>
            </w:pPr>
            <w:r w:rsidRPr="004225E9">
              <w:rPr>
                <w:rFonts w:ascii="Arial" w:eastAsia="SimSun" w:hAnsi="Arial" w:cs="Arial"/>
                <w:b/>
                <w:bCs/>
                <w:sz w:val="16"/>
                <w:szCs w:val="16"/>
              </w:rPr>
              <w:t>Polarization​</w:t>
            </w:r>
          </w:p>
        </w:tc>
        <w:tc>
          <w:tcPr>
            <w:tcW w:w="5598" w:type="dxa"/>
            <w:shd w:val="clear" w:color="auto" w:fill="EAF1DD"/>
            <w:vAlign w:val="center"/>
            <w:hideMark/>
          </w:tcPr>
          <w:p w:rsidR="00EF26A3" w:rsidRPr="004225E9" w:rsidRDefault="00EF26A3" w:rsidP="00622431">
            <w:pPr>
              <w:spacing w:line="252" w:lineRule="auto"/>
              <w:rPr>
                <w:rFonts w:ascii="Arial" w:eastAsia="SimSun" w:hAnsi="Arial" w:cs="Arial"/>
                <w:sz w:val="13"/>
                <w:szCs w:val="13"/>
              </w:rPr>
            </w:pPr>
            <w:r w:rsidRPr="004225E9">
              <w:rPr>
                <w:rFonts w:ascii="Arial" w:eastAsia="SimSun" w:hAnsi="Arial" w:cs="Arial"/>
                <w:sz w:val="16"/>
                <w:szCs w:val="16"/>
              </w:rPr>
              <w:t>eNB: X pole (+/-45° )​</w:t>
            </w:r>
          </w:p>
          <w:p w:rsidR="00EF26A3" w:rsidRPr="004225E9" w:rsidRDefault="00EF26A3" w:rsidP="00622431">
            <w:pPr>
              <w:spacing w:line="252" w:lineRule="auto"/>
              <w:rPr>
                <w:rFonts w:ascii="Arial" w:eastAsia="SimSun" w:hAnsi="Arial" w:cs="Arial"/>
                <w:sz w:val="13"/>
                <w:szCs w:val="13"/>
              </w:rPr>
            </w:pPr>
            <w:r w:rsidRPr="004225E9">
              <w:rPr>
                <w:rFonts w:ascii="Arial" w:eastAsia="SimSun" w:hAnsi="Arial" w:cs="Arial"/>
                <w:sz w:val="16"/>
                <w:szCs w:val="16"/>
              </w:rPr>
              <w:t>UE: + pol (0/90°)​</w:t>
            </w:r>
          </w:p>
        </w:tc>
      </w:tr>
      <w:tr w:rsidR="00EF26A3" w:rsidRPr="00AE1E13" w:rsidTr="00622431">
        <w:trPr>
          <w:trHeight w:val="270"/>
        </w:trPr>
        <w:tc>
          <w:tcPr>
            <w:tcW w:w="3978" w:type="dxa"/>
            <w:tcBorders>
              <w:left w:val="single" w:sz="4" w:space="0" w:color="FFFFFF"/>
            </w:tcBorders>
            <w:shd w:val="clear" w:color="auto" w:fill="EAF1DD"/>
            <w:vAlign w:val="center"/>
          </w:tcPr>
          <w:p w:rsidR="00EF26A3" w:rsidRPr="004225E9" w:rsidRDefault="00EF26A3" w:rsidP="00622431">
            <w:pPr>
              <w:spacing w:before="100" w:beforeAutospacing="1" w:after="100" w:afterAutospacing="1"/>
              <w:rPr>
                <w:rFonts w:ascii="Arial" w:eastAsia="SimSun" w:hAnsi="Arial" w:cs="Arial"/>
                <w:b/>
                <w:bCs/>
                <w:sz w:val="16"/>
                <w:szCs w:val="16"/>
              </w:rPr>
            </w:pPr>
            <w:r w:rsidRPr="004225E9">
              <w:rPr>
                <w:rFonts w:ascii="Arial" w:eastAsia="SimSun" w:hAnsi="Arial" w:cs="Arial"/>
                <w:b/>
                <w:bCs/>
                <w:sz w:val="16"/>
                <w:szCs w:val="16"/>
              </w:rPr>
              <w:t>Macro eNB antenna array</w:t>
            </w:r>
          </w:p>
        </w:tc>
        <w:tc>
          <w:tcPr>
            <w:tcW w:w="5598" w:type="dxa"/>
            <w:shd w:val="clear" w:color="auto" w:fill="EAF1DD"/>
            <w:vAlign w:val="center"/>
          </w:tcPr>
          <w:p w:rsidR="00EF26A3" w:rsidRPr="004225E9" w:rsidRDefault="00EF26A3" w:rsidP="00622431">
            <w:pPr>
              <w:spacing w:line="252" w:lineRule="auto"/>
              <w:rPr>
                <w:rFonts w:ascii="Arial" w:eastAsia="SimSun" w:hAnsi="Arial" w:cs="Arial"/>
                <w:sz w:val="16"/>
                <w:szCs w:val="16"/>
              </w:rPr>
            </w:pPr>
            <m:oMath>
              <m:r>
                <w:rPr>
                  <w:rFonts w:ascii="Cambria Math" w:hAnsi="Cambria Math" w:cs="Arial"/>
                  <w:sz w:val="16"/>
                  <w:szCs w:val="16"/>
                </w:rPr>
                <m:t>(M,N,P) = (2,4,2)</m:t>
              </m:r>
            </m:oMath>
            <w:r w:rsidRPr="004225E9">
              <w:rPr>
                <w:rFonts w:ascii="Arial" w:eastAsia="SimSun" w:hAnsi="Arial" w:cs="Arial"/>
                <w:sz w:val="16"/>
                <w:szCs w:val="16"/>
              </w:rPr>
              <w:t xml:space="preserve"> with vertical spacing </w:t>
            </w:r>
            <m:oMath>
              <m:r>
                <m:rPr>
                  <m:sty m:val="p"/>
                </m:rPr>
                <w:rPr>
                  <w:rFonts w:ascii="Cambria Math" w:hAnsi="Cambria Math" w:cs="Arial"/>
                  <w:sz w:val="16"/>
                  <w:szCs w:val="16"/>
                </w:rPr>
                <m:t>0.8</m:t>
              </m:r>
              <m:r>
                <w:rPr>
                  <w:rFonts w:ascii="Cambria Math" w:hAnsi="Cambria Math" w:cs="Arial"/>
                  <w:sz w:val="16"/>
                  <w:szCs w:val="16"/>
                </w:rPr>
                <m:t>λ</m:t>
              </m:r>
            </m:oMath>
            <w:r w:rsidRPr="004225E9">
              <w:rPr>
                <w:rFonts w:ascii="Arial" w:eastAsia="SimSun" w:hAnsi="Arial" w:cs="Arial"/>
                <w:sz w:val="16"/>
                <w:szCs w:val="16"/>
              </w:rPr>
              <w:t xml:space="preserve"> and horizontal spacing </w:t>
            </w:r>
            <m:oMath>
              <m:r>
                <w:rPr>
                  <w:rFonts w:ascii="Cambria Math" w:hAnsi="Cambria Math" w:cs="Arial"/>
                  <w:sz w:val="16"/>
                  <w:szCs w:val="16"/>
                </w:rPr>
                <m:t>0.5λ</m:t>
              </m:r>
            </m:oMath>
          </w:p>
        </w:tc>
      </w:tr>
      <w:tr w:rsidR="00EF26A3" w:rsidRPr="00AE1E13" w:rsidTr="00622431">
        <w:trPr>
          <w:trHeight w:val="165"/>
        </w:trPr>
        <w:tc>
          <w:tcPr>
            <w:tcW w:w="3978" w:type="dxa"/>
            <w:vMerge w:val="restart"/>
            <w:tcBorders>
              <w:left w:val="single" w:sz="4" w:space="0" w:color="FFFFFF"/>
            </w:tcBorders>
            <w:shd w:val="clear" w:color="auto" w:fill="EAF1DD"/>
            <w:vAlign w:val="center"/>
            <w:hideMark/>
          </w:tcPr>
          <w:p w:rsidR="00EF26A3" w:rsidRPr="004225E9" w:rsidRDefault="00EF26A3" w:rsidP="00622431">
            <w:pPr>
              <w:spacing w:before="100" w:beforeAutospacing="1" w:after="100" w:afterAutospacing="1"/>
              <w:rPr>
                <w:rFonts w:eastAsia="SimSun"/>
                <w:b/>
                <w:bCs/>
                <w:sz w:val="24"/>
              </w:rPr>
            </w:pPr>
            <w:r w:rsidRPr="004225E9">
              <w:rPr>
                <w:rFonts w:ascii="Arial" w:eastAsia="SimSun" w:hAnsi="Arial" w:cs="Arial"/>
                <w:b/>
                <w:bCs/>
                <w:sz w:val="16"/>
                <w:szCs w:val="16"/>
              </w:rPr>
              <w:t>Macro eNB antenna element model​ (only applicable to CDL and other details FFS)</w:t>
            </w:r>
          </w:p>
        </w:tc>
        <w:tc>
          <w:tcPr>
            <w:tcW w:w="5598" w:type="dxa"/>
            <w:shd w:val="clear" w:color="auto" w:fill="EAF1DD"/>
            <w:vAlign w:val="center"/>
            <w:hideMark/>
          </w:tcPr>
          <w:p w:rsidR="00EF26A3" w:rsidRPr="004225E9" w:rsidRDefault="00EF26A3" w:rsidP="00622431">
            <w:pPr>
              <w:spacing w:before="100" w:beforeAutospacing="1" w:after="100" w:afterAutospacing="1"/>
              <w:rPr>
                <w:rFonts w:eastAsia="SimSun"/>
                <w:sz w:val="24"/>
              </w:rPr>
            </w:pPr>
            <w:r w:rsidRPr="004225E9">
              <w:rPr>
                <w:rFonts w:ascii="Arial" w:eastAsia="SimSun" w:hAnsi="Arial" w:cs="Arial"/>
                <w:sz w:val="16"/>
                <w:szCs w:val="16"/>
              </w:rPr>
              <w:t>Elevation beamwidth = 65º​</w:t>
            </w:r>
          </w:p>
        </w:tc>
      </w:tr>
      <w:tr w:rsidR="00EF26A3" w:rsidRPr="00AE1E13" w:rsidTr="00622431">
        <w:trPr>
          <w:trHeight w:val="165"/>
        </w:trPr>
        <w:tc>
          <w:tcPr>
            <w:tcW w:w="3978" w:type="dxa"/>
            <w:vMerge/>
            <w:tcBorders>
              <w:left w:val="single" w:sz="4" w:space="0" w:color="FFFFFF"/>
            </w:tcBorders>
            <w:shd w:val="clear" w:color="auto" w:fill="EAF1DD"/>
            <w:vAlign w:val="center"/>
            <w:hideMark/>
          </w:tcPr>
          <w:p w:rsidR="00EF26A3" w:rsidRPr="004225E9" w:rsidRDefault="00EF26A3" w:rsidP="00622431">
            <w:pPr>
              <w:rPr>
                <w:rFonts w:eastAsia="SimSun"/>
                <w:b/>
                <w:bCs/>
                <w:sz w:val="24"/>
              </w:rPr>
            </w:pPr>
          </w:p>
        </w:tc>
        <w:tc>
          <w:tcPr>
            <w:tcW w:w="5598" w:type="dxa"/>
            <w:shd w:val="clear" w:color="auto" w:fill="EAF1DD"/>
            <w:vAlign w:val="center"/>
            <w:hideMark/>
          </w:tcPr>
          <w:p w:rsidR="00EF26A3" w:rsidRPr="004225E9" w:rsidRDefault="00EF26A3" w:rsidP="00622431">
            <w:pPr>
              <w:spacing w:before="100" w:beforeAutospacing="1" w:after="100" w:afterAutospacing="1"/>
              <w:rPr>
                <w:rFonts w:eastAsia="SimSun"/>
                <w:sz w:val="24"/>
              </w:rPr>
            </w:pPr>
            <w:r w:rsidRPr="004225E9">
              <w:rPr>
                <w:rFonts w:ascii="Arial" w:eastAsia="SimSun" w:hAnsi="Arial" w:cs="Arial"/>
                <w:sz w:val="16"/>
                <w:szCs w:val="16"/>
              </w:rPr>
              <w:t>Azimuth beamwidth = 65º​</w:t>
            </w:r>
          </w:p>
        </w:tc>
      </w:tr>
      <w:tr w:rsidR="00EF26A3" w:rsidRPr="00AE1E13" w:rsidTr="00622431">
        <w:trPr>
          <w:trHeight w:val="210"/>
        </w:trPr>
        <w:tc>
          <w:tcPr>
            <w:tcW w:w="3978" w:type="dxa"/>
            <w:tcBorders>
              <w:left w:val="single" w:sz="4" w:space="0" w:color="FFFFFF"/>
            </w:tcBorders>
            <w:shd w:val="clear" w:color="auto" w:fill="EAF1DD"/>
            <w:vAlign w:val="center"/>
            <w:hideMark/>
          </w:tcPr>
          <w:p w:rsidR="00EF26A3" w:rsidRPr="004225E9" w:rsidRDefault="00EF26A3" w:rsidP="00622431">
            <w:pPr>
              <w:spacing w:before="100" w:beforeAutospacing="1" w:after="100" w:afterAutospacing="1"/>
              <w:rPr>
                <w:rFonts w:eastAsia="SimSun"/>
                <w:b/>
                <w:bCs/>
                <w:sz w:val="24"/>
              </w:rPr>
            </w:pPr>
            <w:r w:rsidRPr="004225E9">
              <w:rPr>
                <w:rFonts w:ascii="Arial" w:eastAsia="SimSun" w:hAnsi="Arial" w:cs="Arial"/>
                <w:b/>
                <w:bCs/>
                <w:sz w:val="16"/>
                <w:szCs w:val="16"/>
              </w:rPr>
              <w:t>UE Speed​</w:t>
            </w:r>
          </w:p>
        </w:tc>
        <w:tc>
          <w:tcPr>
            <w:tcW w:w="5598" w:type="dxa"/>
            <w:shd w:val="clear" w:color="auto" w:fill="EAF1DD"/>
            <w:vAlign w:val="center"/>
            <w:hideMark/>
          </w:tcPr>
          <w:p w:rsidR="00EF26A3" w:rsidRPr="004225E9" w:rsidRDefault="00EF26A3" w:rsidP="00622431">
            <w:pPr>
              <w:spacing w:before="100" w:beforeAutospacing="1" w:after="100" w:afterAutospacing="1"/>
              <w:rPr>
                <w:rFonts w:eastAsia="SimSun"/>
                <w:sz w:val="24"/>
              </w:rPr>
            </w:pPr>
            <w:r w:rsidRPr="004225E9">
              <w:rPr>
                <w:rFonts w:ascii="Arial" w:eastAsia="SimSun" w:hAnsi="Arial" w:cs="Arial"/>
                <w:sz w:val="16"/>
                <w:szCs w:val="16"/>
              </w:rPr>
              <w:t>3km/h, 30km/h, 60km/h​</w:t>
            </w:r>
          </w:p>
        </w:tc>
      </w:tr>
      <w:tr w:rsidR="00EF26A3" w:rsidRPr="00AE1E13" w:rsidTr="00622431">
        <w:trPr>
          <w:trHeight w:val="165"/>
        </w:trPr>
        <w:tc>
          <w:tcPr>
            <w:tcW w:w="3978" w:type="dxa"/>
            <w:tcBorders>
              <w:left w:val="single" w:sz="4" w:space="0" w:color="FFFFFF"/>
            </w:tcBorders>
            <w:shd w:val="clear" w:color="auto" w:fill="EAF1DD"/>
            <w:vAlign w:val="center"/>
            <w:hideMark/>
          </w:tcPr>
          <w:p w:rsidR="00EF26A3" w:rsidRPr="004225E9" w:rsidRDefault="00EF26A3" w:rsidP="00622431">
            <w:pPr>
              <w:spacing w:before="100" w:beforeAutospacing="1" w:after="100" w:afterAutospacing="1"/>
              <w:rPr>
                <w:rFonts w:eastAsia="SimSun"/>
                <w:b/>
                <w:bCs/>
                <w:sz w:val="24"/>
              </w:rPr>
            </w:pPr>
            <w:r w:rsidRPr="004225E9">
              <w:rPr>
                <w:rFonts w:ascii="Arial" w:eastAsia="SimSun" w:hAnsi="Arial" w:cs="Arial"/>
                <w:b/>
                <w:bCs/>
                <w:sz w:val="16"/>
                <w:szCs w:val="16"/>
              </w:rPr>
              <w:lastRenderedPageBreak/>
              <w:t>UE antenna</w:t>
            </w:r>
          </w:p>
        </w:tc>
        <w:tc>
          <w:tcPr>
            <w:tcW w:w="5598" w:type="dxa"/>
            <w:shd w:val="clear" w:color="auto" w:fill="EAF1DD"/>
            <w:vAlign w:val="center"/>
            <w:hideMark/>
          </w:tcPr>
          <w:p w:rsidR="00EF26A3" w:rsidRPr="004225E9" w:rsidRDefault="00EF26A3" w:rsidP="00622431">
            <w:pPr>
              <w:rPr>
                <w:rFonts w:ascii="Arial" w:eastAsia="SimSun" w:hAnsi="Arial" w:cs="Arial"/>
                <w:sz w:val="16"/>
                <w:szCs w:val="16"/>
              </w:rPr>
            </w:pPr>
            <w:r w:rsidRPr="004225E9">
              <w:rPr>
                <w:rFonts w:ascii="Arial" w:eastAsia="SimSun" w:hAnsi="Arial" w:cs="Arial"/>
                <w:sz w:val="16"/>
                <w:szCs w:val="16"/>
              </w:rPr>
              <w:t>2 receive antennas</w:t>
            </w:r>
          </w:p>
          <w:p w:rsidR="00EF26A3" w:rsidRPr="004225E9" w:rsidRDefault="00EF26A3" w:rsidP="00622431">
            <w:pPr>
              <w:rPr>
                <w:rFonts w:eastAsia="SimSun"/>
                <w:sz w:val="24"/>
              </w:rPr>
            </w:pPr>
            <w:r w:rsidRPr="004225E9">
              <w:rPr>
                <w:rFonts w:ascii="Arial" w:eastAsia="SimSun" w:hAnsi="Arial" w:cs="Arial"/>
                <w:sz w:val="16"/>
                <w:szCs w:val="16"/>
              </w:rPr>
              <w:t>Isotropic (0 dBi) ​</w:t>
            </w:r>
          </w:p>
        </w:tc>
      </w:tr>
      <w:tr w:rsidR="00EF26A3" w:rsidRPr="00AE1E13" w:rsidTr="00622431">
        <w:trPr>
          <w:trHeight w:val="165"/>
        </w:trPr>
        <w:tc>
          <w:tcPr>
            <w:tcW w:w="3978" w:type="dxa"/>
            <w:tcBorders>
              <w:left w:val="single" w:sz="4" w:space="0" w:color="FFFFFF"/>
              <w:bottom w:val="single" w:sz="4" w:space="0" w:color="FFFFFF"/>
            </w:tcBorders>
            <w:shd w:val="clear" w:color="auto" w:fill="9BBB59"/>
            <w:vAlign w:val="center"/>
          </w:tcPr>
          <w:p w:rsidR="00EF26A3" w:rsidRPr="004225E9" w:rsidRDefault="00EF26A3" w:rsidP="00622431">
            <w:pPr>
              <w:spacing w:before="100" w:beforeAutospacing="1" w:after="100" w:afterAutospacing="1"/>
              <w:rPr>
                <w:rFonts w:ascii="Arial" w:eastAsia="SimSun" w:hAnsi="Arial" w:cs="Arial"/>
                <w:b/>
                <w:bCs/>
                <w:color w:val="FFFFFF"/>
                <w:sz w:val="16"/>
                <w:szCs w:val="16"/>
              </w:rPr>
            </w:pPr>
            <w:r w:rsidRPr="004225E9">
              <w:rPr>
                <w:rFonts w:ascii="Arial" w:eastAsia="SimSun" w:hAnsi="Arial" w:cs="Arial"/>
                <w:b/>
                <w:bCs/>
                <w:color w:val="FFFFFF"/>
                <w:sz w:val="16"/>
                <w:szCs w:val="16"/>
              </w:rPr>
              <w:t>CP</w:t>
            </w:r>
          </w:p>
        </w:tc>
        <w:tc>
          <w:tcPr>
            <w:tcW w:w="5598" w:type="dxa"/>
            <w:shd w:val="clear" w:color="auto" w:fill="D6E3BC"/>
            <w:vAlign w:val="center"/>
          </w:tcPr>
          <w:p w:rsidR="00EF26A3" w:rsidRPr="004225E9" w:rsidRDefault="00EF26A3" w:rsidP="00622431">
            <w:pPr>
              <w:rPr>
                <w:rFonts w:ascii="Arial" w:eastAsia="SimSun" w:hAnsi="Arial" w:cs="Arial"/>
                <w:sz w:val="16"/>
                <w:szCs w:val="16"/>
              </w:rPr>
            </w:pPr>
            <w:r w:rsidRPr="004225E9">
              <w:rPr>
                <w:rFonts w:ascii="Arial" w:eastAsia="SimSun" w:hAnsi="Arial" w:cs="Arial"/>
                <w:sz w:val="16"/>
                <w:szCs w:val="16"/>
              </w:rPr>
              <w:t>Normal CP</w:t>
            </w:r>
          </w:p>
        </w:tc>
      </w:tr>
    </w:tbl>
    <w:p w:rsidR="002A4694" w:rsidRDefault="002A4694" w:rsidP="00863A08">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F041B1" w:rsidRDefault="00863A08" w:rsidP="00863A0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w:t>
      </w:r>
      <w:r w:rsidR="00F041B1">
        <w:rPr>
          <w:rFonts w:ascii="Times New Roman" w:hAnsi="Times New Roman"/>
          <w:b w:val="0"/>
          <w:bCs/>
          <w:sz w:val="20"/>
          <w:lang w:val="en-US" w:eastAsia="zh-TW"/>
        </w:rPr>
        <w:t xml:space="preserve">this contribution, aspects of </w:t>
      </w:r>
      <w:r w:rsidR="002A4694">
        <w:rPr>
          <w:rFonts w:ascii="Times New Roman" w:hAnsi="Times New Roman"/>
          <w:b w:val="0"/>
          <w:bCs/>
          <w:sz w:val="20"/>
          <w:lang w:val="en-US" w:eastAsia="zh-TW"/>
        </w:rPr>
        <w:t>additional symbols</w:t>
      </w:r>
      <w:r w:rsidR="00F041B1">
        <w:rPr>
          <w:rFonts w:ascii="Times New Roman" w:hAnsi="Times New Roman"/>
          <w:b w:val="0"/>
          <w:bCs/>
          <w:sz w:val="20"/>
          <w:lang w:val="en-US" w:eastAsia="zh-TW"/>
        </w:rPr>
        <w:t xml:space="preserve"> for SRS are further discussed.</w:t>
      </w:r>
    </w:p>
    <w:p w:rsidR="00A50379" w:rsidRDefault="00A50379" w:rsidP="00AD7B41">
      <w:pPr>
        <w:pStyle w:val="BodyText"/>
        <w:rPr>
          <w:lang w:eastAsia="ko-KR"/>
        </w:rPr>
      </w:pPr>
      <w:bookmarkStart w:id="3" w:name="_Ref481671177"/>
    </w:p>
    <w:p w:rsidR="00662AA0" w:rsidRDefault="002A4694" w:rsidP="00A50379">
      <w:pPr>
        <w:pStyle w:val="Heading1"/>
      </w:pPr>
      <w:r>
        <w:t>Discussion</w:t>
      </w:r>
      <w:r w:rsidR="00A50379">
        <w:t xml:space="preserve"> </w:t>
      </w:r>
    </w:p>
    <w:p w:rsidR="00F7711A" w:rsidRDefault="00F7711A" w:rsidP="00F041B1">
      <w:pPr>
        <w:pStyle w:val="BodyText"/>
        <w:rPr>
          <w:lang w:eastAsia="ko-KR"/>
        </w:rPr>
      </w:pPr>
      <w:r w:rsidRPr="00F7711A">
        <w:rPr>
          <w:lang w:eastAsia="ko-KR"/>
        </w:rPr>
        <w:t>SRS coverage enhancement</w:t>
      </w:r>
      <w:r>
        <w:rPr>
          <w:lang w:eastAsia="ko-KR"/>
        </w:rPr>
        <w:t xml:space="preserve"> with 2 or 4 additional symbols in UpPTS in special subframe </w:t>
      </w:r>
      <w:r w:rsidRPr="00F7711A">
        <w:rPr>
          <w:lang w:eastAsia="ko-KR"/>
        </w:rPr>
        <w:t xml:space="preserve">is typically </w:t>
      </w:r>
      <w:r>
        <w:rPr>
          <w:lang w:eastAsia="ko-KR"/>
        </w:rPr>
        <w:t>configured in in TDD system. With LTE SRS antenna switching with up to 4 Tx antennas requiring further SRS coverage and capacity enhancements, it may be necessary to also use additional SRS symbols in normal subframes.</w:t>
      </w:r>
    </w:p>
    <w:p w:rsidR="00D62A0B" w:rsidRDefault="00D62A0B" w:rsidP="00F041B1">
      <w:pPr>
        <w:pStyle w:val="BodyText"/>
        <w:rPr>
          <w:lang w:eastAsia="ko-KR"/>
        </w:rPr>
      </w:pPr>
      <w:r>
        <w:rPr>
          <w:lang w:eastAsia="ko-KR"/>
        </w:rPr>
        <w:t xml:space="preserve">Since </w:t>
      </w:r>
      <w:r w:rsidRPr="00F7711A">
        <w:rPr>
          <w:lang w:eastAsia="ko-KR"/>
        </w:rPr>
        <w:t>SRS coverage enhancement</w:t>
      </w:r>
      <w:r>
        <w:rPr>
          <w:lang w:eastAsia="ko-KR"/>
        </w:rPr>
        <w:t xml:space="preserve"> with 2 or 4 additional symbols for SRS in UpPTS in special subframe has been used in LTE specifications, it seems reasonable to limit additional symbols for SRS to one slot in normal subframe. This can allow almost 3 dB link gain (7 symbols instead of 2 or 4). A higher number of additional symbols for SRS will need to be justified by a link budget analysis. We have preference for option 1.</w:t>
      </w:r>
    </w:p>
    <w:p w:rsidR="00A92184" w:rsidRPr="00F7711A" w:rsidRDefault="00A92184" w:rsidP="00A92184">
      <w:pPr>
        <w:overflowPunct w:val="0"/>
        <w:autoSpaceDE w:val="0"/>
        <w:autoSpaceDN w:val="0"/>
        <w:adjustRightInd w:val="0"/>
        <w:contextualSpacing/>
        <w:textAlignment w:val="baseline"/>
        <w:rPr>
          <w:rFonts w:eastAsia="Malgun Gothic"/>
          <w:b/>
          <w:i/>
          <w:lang w:eastAsia="zh-CN"/>
        </w:rPr>
      </w:pPr>
      <w:r w:rsidRPr="00F7711A">
        <w:rPr>
          <w:rFonts w:eastAsia="Malgun Gothic"/>
          <w:b/>
          <w:i/>
          <w:lang w:eastAsia="zh-CN"/>
        </w:rPr>
        <w:t>Proposal 1: Support Option 1: All symbols in one slot can be used for SRS from cell perspective</w:t>
      </w:r>
    </w:p>
    <w:p w:rsidR="00F7711A" w:rsidRPr="00D62A0B" w:rsidRDefault="00D62A0B" w:rsidP="00D62A0B">
      <w:pPr>
        <w:pStyle w:val="BodyText"/>
        <w:rPr>
          <w:lang w:eastAsia="ko-KR"/>
        </w:rPr>
      </w:pPr>
      <w:r w:rsidRPr="00D62A0B">
        <w:rPr>
          <w:lang w:eastAsia="ko-KR"/>
        </w:rPr>
        <w:t>In case a small value of R</w:t>
      </w:r>
      <w:r>
        <w:rPr>
          <w:lang w:eastAsia="ko-KR"/>
        </w:rPr>
        <w:t xml:space="preserve"> </w:t>
      </w:r>
      <w:r w:rsidRPr="00D62A0B">
        <w:rPr>
          <w:lang w:eastAsia="ko-KR"/>
        </w:rPr>
        <w:t>can be used</w:t>
      </w:r>
      <w:r>
        <w:rPr>
          <w:lang w:eastAsia="ko-KR"/>
        </w:rPr>
        <w:t xml:space="preserve"> for additional SRS symbols,</w:t>
      </w:r>
      <w:r w:rsidRPr="00D62A0B">
        <w:rPr>
          <w:lang w:eastAsia="ko-KR"/>
        </w:rPr>
        <w:t xml:space="preserve"> using last R symbols in a slot for SRS transmission allows eNB scheduler more flexibility to schedule sTTI configure PUCCH in first or second slots in a subframe. </w:t>
      </w:r>
    </w:p>
    <w:p w:rsidR="00A92184" w:rsidRDefault="00156358" w:rsidP="00A92184">
      <w:pPr>
        <w:overflowPunct w:val="0"/>
        <w:autoSpaceDE w:val="0"/>
        <w:autoSpaceDN w:val="0"/>
        <w:adjustRightInd w:val="0"/>
        <w:contextualSpacing/>
        <w:textAlignment w:val="baseline"/>
        <w:rPr>
          <w:rFonts w:eastAsia="Malgun Gothic"/>
          <w:i/>
          <w:lang w:eastAsia="zh-CN"/>
        </w:rPr>
      </w:pPr>
      <w:r w:rsidRPr="00F7711A">
        <w:rPr>
          <w:rFonts w:eastAsia="Malgun Gothic"/>
          <w:b/>
          <w:i/>
          <w:lang w:eastAsia="zh-CN"/>
        </w:rPr>
        <w:t>Proposal 2: For coverag</w:t>
      </w:r>
      <w:r w:rsidR="00E431CC">
        <w:rPr>
          <w:rFonts w:eastAsia="Malgun Gothic"/>
          <w:b/>
          <w:i/>
          <w:lang w:eastAsia="zh-CN"/>
        </w:rPr>
        <w:t>e</w:t>
      </w:r>
      <w:r w:rsidR="00A92184" w:rsidRPr="00F7711A">
        <w:rPr>
          <w:rFonts w:eastAsia="Malgun Gothic"/>
          <w:b/>
          <w:i/>
          <w:lang w:eastAsia="zh-CN"/>
        </w:rPr>
        <w:t>,</w:t>
      </w:r>
      <w:r w:rsidRPr="00F7711A">
        <w:rPr>
          <w:rFonts w:eastAsia="Malgun Gothic"/>
          <w:b/>
          <w:i/>
          <w:lang w:eastAsia="zh-CN"/>
        </w:rPr>
        <w:t xml:space="preserve"> </w:t>
      </w:r>
      <w:r w:rsidR="0007532D">
        <w:rPr>
          <w:rFonts w:eastAsia="Malgun Gothic"/>
          <w:b/>
          <w:i/>
          <w:lang w:eastAsia="zh-CN"/>
        </w:rPr>
        <w:t>the</w:t>
      </w:r>
      <w:r w:rsidR="00A92184" w:rsidRPr="00F7711A">
        <w:rPr>
          <w:rFonts w:eastAsia="Malgun Gothic"/>
          <w:b/>
          <w:i/>
          <w:lang w:eastAsia="zh-CN"/>
        </w:rPr>
        <w:t xml:space="preserve"> last </w:t>
      </w:r>
      <w:r w:rsidR="00A92184" w:rsidRPr="00F7711A">
        <w:rPr>
          <w:b/>
          <w:position w:val="-14"/>
        </w:rPr>
        <w:object w:dxaOrig="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8.9pt" o:ole="">
            <v:imagedata r:id="rId13" o:title=""/>
          </v:shape>
          <o:OLEObject Type="Embed" ProgID="Equation.3" ShapeID="_x0000_i1025" DrawAspect="Content" ObjectID="_1599485644" r:id="rId14"/>
        </w:object>
      </w:r>
      <w:r w:rsidR="00A92184" w:rsidRPr="00F7711A">
        <w:rPr>
          <w:rFonts w:eastAsia="Malgun Gothic"/>
          <w:b/>
          <w:lang w:eastAsia="zh-CN"/>
        </w:rPr>
        <w:t>-</w:t>
      </w:r>
      <w:r w:rsidR="002A5A28" w:rsidRPr="00F7711A">
        <w:rPr>
          <w:rFonts w:eastAsia="Malgun Gothic"/>
          <w:b/>
          <w:lang w:eastAsia="zh-CN"/>
        </w:rPr>
        <w:t>R</w:t>
      </w:r>
      <w:r w:rsidR="00A92184" w:rsidRPr="00F7711A">
        <w:rPr>
          <w:rFonts w:eastAsia="Malgun Gothic"/>
          <w:b/>
          <w:i/>
          <w:lang w:eastAsia="zh-CN"/>
        </w:rPr>
        <w:t xml:space="preserve"> symbols in one slot are used for SRS from UE perspectives – FFS </w:t>
      </w:r>
      <w:r w:rsidR="003B1512" w:rsidRPr="00F7711A">
        <w:rPr>
          <w:rFonts w:eastAsia="Malgun Gothic"/>
          <w:b/>
          <w:i/>
          <w:lang w:eastAsia="zh-CN"/>
        </w:rPr>
        <w:t>down select</w:t>
      </w:r>
      <w:r w:rsidR="00A92184" w:rsidRPr="00F7711A">
        <w:rPr>
          <w:rFonts w:eastAsia="Malgun Gothic"/>
          <w:b/>
          <w:i/>
          <w:lang w:eastAsia="zh-CN"/>
        </w:rPr>
        <w:t xml:space="preserve"> values of </w:t>
      </w:r>
      <w:r w:rsidR="002A5A28" w:rsidRPr="00F7711A">
        <w:rPr>
          <w:rFonts w:eastAsia="Malgun Gothic"/>
          <w:b/>
          <w:i/>
          <w:lang w:eastAsia="zh-CN"/>
        </w:rPr>
        <w:t>R</w:t>
      </w:r>
      <w:r w:rsidR="00A92184" w:rsidRPr="00F7711A">
        <w:rPr>
          <w:rFonts w:eastAsia="Malgun Gothic"/>
          <w:b/>
          <w:i/>
          <w:lang w:eastAsia="zh-CN"/>
        </w:rPr>
        <w:t xml:space="preserve"> from 0, 1, 2, 4, or 6 for normal cyclic prefix or 0, 1, 2, 4, or 5 for normal cyclic prefix</w:t>
      </w:r>
      <w:r w:rsidR="00A92184">
        <w:rPr>
          <w:rFonts w:eastAsia="Malgun Gothic"/>
          <w:i/>
          <w:lang w:eastAsia="zh-CN"/>
        </w:rPr>
        <w:t xml:space="preserve">. </w:t>
      </w:r>
    </w:p>
    <w:p w:rsidR="00EF26A3" w:rsidRPr="00EF26A3" w:rsidRDefault="00EF26A3" w:rsidP="00F7711A">
      <w:pPr>
        <w:pStyle w:val="BodyText"/>
        <w:rPr>
          <w:lang w:eastAsia="ko-KR"/>
        </w:rPr>
      </w:pPr>
      <w:r w:rsidRPr="00EF26A3">
        <w:rPr>
          <w:lang w:eastAsia="ko-KR"/>
        </w:rPr>
        <w:t xml:space="preserve">In the specifications, the SRS is not transmitted within the PRBs reserved for the </w:t>
      </w:r>
      <w:r w:rsidR="00C06F10">
        <w:rPr>
          <w:lang w:eastAsia="ko-KR"/>
        </w:rPr>
        <w:t>(s)</w:t>
      </w:r>
      <w:r w:rsidRPr="00EF26A3">
        <w:rPr>
          <w:lang w:eastAsia="ko-KR"/>
        </w:rPr>
        <w:t>PUCCH</w:t>
      </w:r>
      <w:r>
        <w:rPr>
          <w:lang w:eastAsia="ko-KR"/>
        </w:rPr>
        <w:t xml:space="preserve"> located at the two edges of the channel bandwidth</w:t>
      </w:r>
      <w:r w:rsidRPr="00EF26A3">
        <w:rPr>
          <w:lang w:eastAsia="ko-KR"/>
        </w:rPr>
        <w:t>.</w:t>
      </w:r>
      <w:r>
        <w:rPr>
          <w:lang w:eastAsia="ko-KR"/>
        </w:rPr>
        <w:t xml:space="preserve"> In TDD, the SRS is used for the DL MIMO performance. There seems no need to transmit SRS across the entire Bandwidth, as the benefit for SRS coverage and capacity are not likely to be significant and may unnecessarily restrict PUCCH configuration</w:t>
      </w:r>
      <w:r w:rsidR="0007532D">
        <w:rPr>
          <w:lang w:eastAsia="ko-KR"/>
        </w:rPr>
        <w:t xml:space="preserve">, </w:t>
      </w:r>
      <w:r>
        <w:rPr>
          <w:lang w:eastAsia="ko-KR"/>
        </w:rPr>
        <w:t>impact HARQ A/N feedback timing</w:t>
      </w:r>
      <w:r w:rsidR="0007532D">
        <w:rPr>
          <w:lang w:eastAsia="ko-KR"/>
        </w:rPr>
        <w:t xml:space="preserve"> and Open Loop Link Adaptation</w:t>
      </w:r>
      <w:r>
        <w:rPr>
          <w:lang w:eastAsia="ko-KR"/>
        </w:rPr>
        <w:t>.</w:t>
      </w:r>
      <w:r w:rsidR="0007532D">
        <w:rPr>
          <w:lang w:eastAsia="ko-KR"/>
        </w:rPr>
        <w:t xml:space="preserve"> </w:t>
      </w:r>
      <w:r w:rsidR="00581D91">
        <w:rPr>
          <w:lang w:eastAsia="ko-KR"/>
        </w:rPr>
        <w:t xml:space="preserve">In case additional SRS symbols cannot be configured due to too many bad coverage UEs, fall back to sub-optimum beamforming using CQI feedback on (s)PUCCH if configured could be considered. </w:t>
      </w:r>
    </w:p>
    <w:p w:rsidR="00EF26A3" w:rsidRDefault="00EF26A3" w:rsidP="00F7711A">
      <w:pPr>
        <w:pStyle w:val="BodyText"/>
        <w:rPr>
          <w:b/>
          <w:i/>
          <w:lang w:eastAsia="ko-KR"/>
        </w:rPr>
      </w:pPr>
      <w:r>
        <w:rPr>
          <w:b/>
          <w:i/>
          <w:lang w:eastAsia="ko-KR"/>
        </w:rPr>
        <w:t xml:space="preserve">Proposal 3: Additional SRS symbols are not transmitted within the PRBs reserved for the </w:t>
      </w:r>
      <w:r w:rsidR="00581D91">
        <w:rPr>
          <w:b/>
          <w:i/>
          <w:lang w:eastAsia="ko-KR"/>
        </w:rPr>
        <w:t>(s)</w:t>
      </w:r>
      <w:r>
        <w:rPr>
          <w:b/>
          <w:i/>
          <w:lang w:eastAsia="ko-KR"/>
        </w:rPr>
        <w:t>PUCCH.</w:t>
      </w:r>
    </w:p>
    <w:p w:rsidR="00EF26A3" w:rsidRDefault="00D62A0B" w:rsidP="00EF26A3">
      <w:pPr>
        <w:pStyle w:val="BodyText"/>
        <w:rPr>
          <w:rFonts w:eastAsia="Malgun Gothic"/>
          <w:lang w:eastAsia="zh-CN"/>
        </w:rPr>
      </w:pPr>
      <w:r>
        <w:rPr>
          <w:rFonts w:eastAsia="Malgun Gothic"/>
          <w:lang w:eastAsia="zh-CN"/>
        </w:rPr>
        <w:t>In Frequency Domain, r</w:t>
      </w:r>
      <w:r w:rsidR="00EF26A3">
        <w:rPr>
          <w:rFonts w:eastAsia="Malgun Gothic"/>
          <w:lang w:eastAsia="zh-CN"/>
        </w:rPr>
        <w:t>epetition of</w:t>
      </w:r>
      <w:r w:rsidR="00F7711A">
        <w:rPr>
          <w:rFonts w:eastAsia="Malgun Gothic"/>
          <w:lang w:eastAsia="zh-CN"/>
        </w:rPr>
        <w:t xml:space="preserve"> SRS symbols </w:t>
      </w:r>
      <w:r w:rsidR="00EF26A3">
        <w:rPr>
          <w:rFonts w:eastAsia="Malgun Gothic"/>
          <w:lang w:eastAsia="zh-CN"/>
        </w:rPr>
        <w:t xml:space="preserve">can be done </w:t>
      </w:r>
      <w:r w:rsidR="003B1512" w:rsidRPr="003B1512">
        <w:rPr>
          <w:rFonts w:eastAsia="Malgun Gothic"/>
          <w:lang w:eastAsia="zh-CN"/>
        </w:rPr>
        <w:t xml:space="preserve">with same </w:t>
      </w:r>
      <w:r w:rsidR="00F7711A">
        <w:rPr>
          <w:rFonts w:eastAsia="Malgun Gothic"/>
          <w:lang w:eastAsia="zh-CN"/>
        </w:rPr>
        <w:t>SRS configuration parameters</w:t>
      </w:r>
      <w:r w:rsidR="001B471E">
        <w:rPr>
          <w:rFonts w:eastAsia="Malgun Gothic"/>
          <w:lang w:eastAsia="zh-CN"/>
        </w:rPr>
        <w:t xml:space="preserve"> as illustrated in Figure 1 for R=2</w:t>
      </w:r>
      <w:r w:rsidR="00F7711A">
        <w:rPr>
          <w:rFonts w:eastAsia="Malgun Gothic"/>
          <w:lang w:eastAsia="zh-CN"/>
        </w:rPr>
        <w:t xml:space="preserve"> – i.e. </w:t>
      </w:r>
      <w:r w:rsidR="00EF26A3">
        <w:rPr>
          <w:rFonts w:eastAsia="Malgun Gothic"/>
          <w:lang w:eastAsia="zh-CN"/>
        </w:rPr>
        <w:t>cell-specific SRS bandwidth configuration indicated on SIB2, UE-specific SRS configuration (resource block set, frequency hopping</w:t>
      </w:r>
      <w:r w:rsidR="00EF26A3" w:rsidRPr="00EF26A3">
        <w:rPr>
          <w:rFonts w:eastAsia="Malgun Gothic"/>
          <w:lang w:eastAsia="zh-CN"/>
        </w:rPr>
        <w:t>, FD starting position</w:t>
      </w:r>
      <w:r w:rsidR="00EF26A3">
        <w:rPr>
          <w:rFonts w:eastAsia="Malgun Gothic"/>
          <w:lang w:eastAsia="zh-CN"/>
        </w:rPr>
        <w:t xml:space="preserve">, FD transmission comb/ comb offset, cyclic shift, antenna port). Impact on specifications is low. </w:t>
      </w:r>
    </w:p>
    <w:p w:rsidR="00EF26A3" w:rsidRDefault="00EF26A3" w:rsidP="00EF26A3">
      <w:pPr>
        <w:pStyle w:val="BodyText"/>
        <w:rPr>
          <w:rFonts w:eastAsia="Malgun Gothic"/>
          <w:lang w:eastAsia="zh-CN"/>
        </w:rPr>
      </w:pPr>
      <w:r>
        <w:rPr>
          <w:rFonts w:eastAsia="Malgun Gothic"/>
          <w:lang w:eastAsia="zh-CN"/>
        </w:rPr>
        <w:t xml:space="preserve">Capacity enhancements with OCC applied on top of SRS can be considered in case R=2 or 4. The case where SRS symbols are only partly received is unlikely. In poor coverage, similar channel condition may apply to all SRS symbols depending on channel coherence time and combining of SRS symbols can be done </w:t>
      </w:r>
      <w:r w:rsidRPr="002A5A28">
        <w:rPr>
          <w:rFonts w:eastAsia="Malgun Gothic"/>
          <w:lang w:eastAsia="zh-CN"/>
        </w:rPr>
        <w:t>to increase link budget for power-limited UEs</w:t>
      </w:r>
      <w:r>
        <w:rPr>
          <w:rFonts w:eastAsia="Malgun Gothic"/>
          <w:lang w:eastAsia="zh-CN"/>
        </w:rPr>
        <w:t>.</w:t>
      </w:r>
    </w:p>
    <w:p w:rsidR="001B471E" w:rsidRDefault="001B471E" w:rsidP="001B471E">
      <w:pPr>
        <w:pStyle w:val="BodyText"/>
        <w:jc w:val="center"/>
        <w:rPr>
          <w:lang w:eastAsia="ko-KR"/>
        </w:rPr>
      </w:pPr>
      <w:r>
        <w:rPr>
          <w:noProof/>
          <w:lang w:val="en-US"/>
        </w:rPr>
        <w:drawing>
          <wp:inline distT="0" distB="0" distL="0" distR="0" wp14:anchorId="4118DC85" wp14:editId="71D0BF8B">
            <wp:extent cx="1204802" cy="1546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6757" cy="1549100"/>
                    </a:xfrm>
                    <a:prstGeom prst="rect">
                      <a:avLst/>
                    </a:prstGeom>
                  </pic:spPr>
                </pic:pic>
              </a:graphicData>
            </a:graphic>
          </wp:inline>
        </w:drawing>
      </w:r>
    </w:p>
    <w:p w:rsidR="001B471E" w:rsidRPr="00400DAC" w:rsidRDefault="001B471E" w:rsidP="001B471E">
      <w:pPr>
        <w:pStyle w:val="BodyText"/>
        <w:jc w:val="center"/>
        <w:rPr>
          <w:b/>
          <w:i/>
          <w:lang w:eastAsia="ko-KR"/>
        </w:rPr>
      </w:pPr>
      <w:r w:rsidRPr="00400DAC">
        <w:rPr>
          <w:b/>
          <w:i/>
          <w:lang w:eastAsia="ko-KR"/>
        </w:rPr>
        <w:t xml:space="preserve">Figure 1 </w:t>
      </w:r>
      <w:r>
        <w:rPr>
          <w:b/>
          <w:i/>
          <w:lang w:eastAsia="ko-KR"/>
        </w:rPr>
        <w:t xml:space="preserve">Option for </w:t>
      </w:r>
      <w:r w:rsidRPr="00400DAC">
        <w:rPr>
          <w:b/>
          <w:i/>
          <w:lang w:eastAsia="ko-KR"/>
        </w:rPr>
        <w:t>SRS comb for multiplexing UEs with SRS symbol repetitions</w:t>
      </w:r>
    </w:p>
    <w:p w:rsidR="001B471E" w:rsidRDefault="001B471E" w:rsidP="00EF26A3">
      <w:pPr>
        <w:pStyle w:val="BodyText"/>
        <w:rPr>
          <w:rFonts w:eastAsia="Malgun Gothic"/>
          <w:lang w:eastAsia="zh-CN"/>
        </w:rPr>
      </w:pPr>
    </w:p>
    <w:p w:rsidR="00D62A0B" w:rsidRDefault="00D62A0B" w:rsidP="00EF26A3">
      <w:pPr>
        <w:pStyle w:val="BodyText"/>
        <w:rPr>
          <w:rFonts w:eastAsia="Malgun Gothic"/>
          <w:lang w:eastAsia="zh-CN"/>
        </w:rPr>
      </w:pPr>
      <w:r>
        <w:rPr>
          <w:rFonts w:eastAsia="Malgun Gothic"/>
          <w:lang w:eastAsia="zh-CN"/>
        </w:rPr>
        <w:lastRenderedPageBreak/>
        <w:t>In Time Domain, repetition of SRS symbols can be done with same UE-specific configuration with SRS configuration index I</w:t>
      </w:r>
      <w:r w:rsidRPr="00D62A0B">
        <w:rPr>
          <w:rFonts w:eastAsia="Malgun Gothic"/>
          <w:vertAlign w:val="subscript"/>
          <w:lang w:eastAsia="zh-CN"/>
        </w:rPr>
        <w:t>SRS</w:t>
      </w:r>
      <w:r>
        <w:rPr>
          <w:rFonts w:eastAsia="Malgun Gothic"/>
          <w:lang w:eastAsia="zh-CN"/>
        </w:rPr>
        <w:t>, SRS periodicity T</w:t>
      </w:r>
      <w:r w:rsidRPr="00D62A0B">
        <w:rPr>
          <w:rFonts w:eastAsia="Malgun Gothic"/>
          <w:vertAlign w:val="subscript"/>
          <w:lang w:eastAsia="zh-CN"/>
        </w:rPr>
        <w:t>SRS</w:t>
      </w:r>
      <w:r>
        <w:rPr>
          <w:rFonts w:eastAsia="Malgun Gothic"/>
          <w:lang w:eastAsia="zh-CN"/>
        </w:rPr>
        <w:t>, and SRS subframe offset T</w:t>
      </w:r>
      <w:r w:rsidRPr="00D62A0B">
        <w:rPr>
          <w:rFonts w:eastAsia="Malgun Gothic"/>
          <w:vertAlign w:val="subscript"/>
          <w:lang w:eastAsia="zh-CN"/>
        </w:rPr>
        <w:t>offset</w:t>
      </w:r>
      <w:r>
        <w:rPr>
          <w:rFonts w:eastAsia="Malgun Gothic"/>
          <w:lang w:eastAsia="zh-CN"/>
        </w:rPr>
        <w:t xml:space="preserve">. </w:t>
      </w:r>
    </w:p>
    <w:p w:rsidR="00E431CC" w:rsidRPr="00E431CC" w:rsidRDefault="00E431CC" w:rsidP="00E431CC">
      <w:pPr>
        <w:pStyle w:val="BodyText"/>
        <w:rPr>
          <w:b/>
          <w:i/>
          <w:lang w:eastAsia="ko-KR"/>
        </w:rPr>
      </w:pPr>
      <w:r>
        <w:rPr>
          <w:b/>
          <w:i/>
          <w:lang w:eastAsia="ko-KR"/>
        </w:rPr>
        <w:t>Proposal 4</w:t>
      </w:r>
      <w:r w:rsidRPr="00E431CC">
        <w:rPr>
          <w:b/>
          <w:i/>
          <w:lang w:eastAsia="ko-KR"/>
        </w:rPr>
        <w:t xml:space="preserve">: Repeat SRS symbols with same cell-specific bandwidth configuration on SIB2 and same UE-specific </w:t>
      </w:r>
      <w:r w:rsidR="00D62A0B">
        <w:rPr>
          <w:b/>
          <w:i/>
          <w:lang w:eastAsia="ko-KR"/>
        </w:rPr>
        <w:t xml:space="preserve">Frequency-Domain and Time-Domain </w:t>
      </w:r>
      <w:r w:rsidRPr="00E431CC">
        <w:rPr>
          <w:b/>
          <w:i/>
          <w:lang w:eastAsia="ko-KR"/>
        </w:rPr>
        <w:t>SRS configuration</w:t>
      </w:r>
      <w:r w:rsidRPr="00E431CC">
        <w:rPr>
          <w:rFonts w:eastAsia="Malgun Gothic"/>
          <w:b/>
          <w:i/>
          <w:lang w:eastAsia="zh-CN"/>
        </w:rPr>
        <w:t xml:space="preserve"> is baseline.</w:t>
      </w:r>
    </w:p>
    <w:p w:rsidR="004C2942" w:rsidRDefault="004C2942" w:rsidP="004C2942">
      <w:pPr>
        <w:pStyle w:val="BodyText"/>
        <w:rPr>
          <w:rFonts w:eastAsia="Malgun Gothic"/>
          <w:lang w:eastAsia="zh-CN"/>
        </w:rPr>
      </w:pPr>
      <w:r w:rsidRPr="00D62A0B">
        <w:rPr>
          <w:rFonts w:eastAsia="Malgun Gothic"/>
          <w:lang w:eastAsia="zh-CN"/>
        </w:rPr>
        <w:t xml:space="preserve">In the specifications, the </w:t>
      </w:r>
      <w:r>
        <w:rPr>
          <w:rFonts w:eastAsia="Malgun Gothic"/>
          <w:lang w:eastAsia="zh-CN"/>
        </w:rPr>
        <w:t xml:space="preserve">PUSCH </w:t>
      </w:r>
      <w:r w:rsidRPr="00D62A0B">
        <w:rPr>
          <w:rFonts w:eastAsia="Malgun Gothic"/>
          <w:lang w:eastAsia="zh-CN"/>
        </w:rPr>
        <w:t xml:space="preserve">is not transmitted </w:t>
      </w:r>
      <w:r>
        <w:rPr>
          <w:rFonts w:eastAsia="Malgun Gothic"/>
          <w:lang w:eastAsia="zh-CN"/>
        </w:rPr>
        <w:t>in the last symbol in a subframe if used for SRS. Rate matching in PUSCH is used to puncture PUSCH in the subframes where SRS is scheduled. The UE knows the set of subframes used for SRS transmissions from system information. We have preference to use the same approach for additional SRS symbols. In case UCI needs to be transmitted (i.e. DL packet A/N, CSI), it can be studied if scheduling restriction of shortened PUSCH due to rate matching in subframes with SRS will be needed.</w:t>
      </w:r>
    </w:p>
    <w:p w:rsidR="00BC18C1" w:rsidRPr="004C2942" w:rsidRDefault="004C2942" w:rsidP="00755A47">
      <w:pPr>
        <w:pStyle w:val="BodyText"/>
        <w:rPr>
          <w:b/>
          <w:i/>
          <w:lang w:eastAsia="ko-KR"/>
        </w:rPr>
      </w:pPr>
      <w:r w:rsidRPr="004C2942">
        <w:rPr>
          <w:b/>
          <w:i/>
          <w:lang w:eastAsia="ko-KR"/>
        </w:rPr>
        <w:t>Proposal 5: Scheduling restriction of shortened PUSCH carrying UCI  due to rate matching in subframes with SRS is FFS</w:t>
      </w:r>
    </w:p>
    <w:p w:rsidR="004C2942" w:rsidRPr="00BC18C1" w:rsidRDefault="004C2942" w:rsidP="00755A47">
      <w:pPr>
        <w:pStyle w:val="BodyText"/>
        <w:rPr>
          <w:lang w:eastAsia="ko-KR"/>
        </w:rPr>
      </w:pPr>
    </w:p>
    <w:bookmarkEnd w:id="3"/>
    <w:p w:rsidR="002D44AF" w:rsidRDefault="002D44AF" w:rsidP="002D44AF">
      <w:pPr>
        <w:pStyle w:val="Heading1"/>
        <w:rPr>
          <w:lang w:eastAsia="zh-TW"/>
        </w:rPr>
      </w:pPr>
      <w:r w:rsidRPr="00807D4E">
        <w:rPr>
          <w:rFonts w:hint="eastAsia"/>
        </w:rPr>
        <w:t>Conclusion</w:t>
      </w:r>
    </w:p>
    <w:p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 xml:space="preserve">design aspects for </w:t>
      </w:r>
      <w:r w:rsidR="002A4694">
        <w:rPr>
          <w:rFonts w:eastAsia="SimSun"/>
          <w:lang w:val="en-US"/>
        </w:rPr>
        <w:t xml:space="preserve">additional SRS symbols </w:t>
      </w:r>
      <w:r w:rsidR="00B43ACC">
        <w:rPr>
          <w:rFonts w:eastAsia="SimSun"/>
          <w:lang w:val="en-US"/>
        </w:rPr>
        <w:t xml:space="preserve">for SRS capacity </w:t>
      </w:r>
      <w:r w:rsidR="002A4694">
        <w:rPr>
          <w:rFonts w:eastAsia="SimSun"/>
          <w:lang w:val="en-US"/>
        </w:rPr>
        <w:t xml:space="preserve">and coverage </w:t>
      </w:r>
      <w:r w:rsidR="00B43ACC">
        <w:rPr>
          <w:rFonts w:eastAsia="SimSun"/>
          <w:lang w:val="en-US"/>
        </w:rPr>
        <w:t>enhancements. We made the following proposal and observation.</w:t>
      </w:r>
    </w:p>
    <w:p w:rsidR="004C2942" w:rsidRPr="00F7711A" w:rsidRDefault="004C2942" w:rsidP="004C2942">
      <w:pPr>
        <w:overflowPunct w:val="0"/>
        <w:autoSpaceDE w:val="0"/>
        <w:autoSpaceDN w:val="0"/>
        <w:adjustRightInd w:val="0"/>
        <w:contextualSpacing/>
        <w:textAlignment w:val="baseline"/>
        <w:rPr>
          <w:rFonts w:eastAsia="Malgun Gothic"/>
          <w:b/>
          <w:i/>
          <w:lang w:eastAsia="zh-CN"/>
        </w:rPr>
      </w:pPr>
      <w:r w:rsidRPr="00F7711A">
        <w:rPr>
          <w:rFonts w:eastAsia="Malgun Gothic"/>
          <w:b/>
          <w:i/>
          <w:lang w:eastAsia="zh-CN"/>
        </w:rPr>
        <w:t>Proposal 1: Support Option 1: All symbols in one slot can be used for SRS from cell perspective</w:t>
      </w:r>
    </w:p>
    <w:p w:rsidR="004C2942" w:rsidRDefault="004C2942" w:rsidP="004C2942">
      <w:pPr>
        <w:overflowPunct w:val="0"/>
        <w:autoSpaceDE w:val="0"/>
        <w:autoSpaceDN w:val="0"/>
        <w:adjustRightInd w:val="0"/>
        <w:contextualSpacing/>
        <w:textAlignment w:val="baseline"/>
        <w:rPr>
          <w:rFonts w:eastAsia="Malgun Gothic"/>
          <w:i/>
          <w:lang w:eastAsia="zh-CN"/>
        </w:rPr>
      </w:pPr>
      <w:r w:rsidRPr="00F7711A">
        <w:rPr>
          <w:rFonts w:eastAsia="Malgun Gothic"/>
          <w:b/>
          <w:i/>
          <w:lang w:eastAsia="zh-CN"/>
        </w:rPr>
        <w:t>Proposal 2: For coverag</w:t>
      </w:r>
      <w:r>
        <w:rPr>
          <w:rFonts w:eastAsia="Malgun Gothic"/>
          <w:b/>
          <w:i/>
          <w:lang w:eastAsia="zh-CN"/>
        </w:rPr>
        <w:t>e</w:t>
      </w:r>
      <w:r w:rsidRPr="00F7711A">
        <w:rPr>
          <w:rFonts w:eastAsia="Malgun Gothic"/>
          <w:b/>
          <w:i/>
          <w:lang w:eastAsia="zh-CN"/>
        </w:rPr>
        <w:t xml:space="preserve">, the  last </w:t>
      </w:r>
      <w:r w:rsidRPr="00F7711A">
        <w:rPr>
          <w:b/>
          <w:position w:val="-14"/>
        </w:rPr>
        <w:object w:dxaOrig="540" w:dyaOrig="380">
          <v:shape id="_x0000_i1026" type="#_x0000_t75" style="width:27.55pt;height:18.9pt" o:ole="">
            <v:imagedata r:id="rId13" o:title=""/>
          </v:shape>
          <o:OLEObject Type="Embed" ProgID="Equation.3" ShapeID="_x0000_i1026" DrawAspect="Content" ObjectID="_1599485645" r:id="rId16"/>
        </w:object>
      </w:r>
      <w:r w:rsidRPr="00F7711A">
        <w:rPr>
          <w:rFonts w:eastAsia="Malgun Gothic"/>
          <w:b/>
          <w:lang w:eastAsia="zh-CN"/>
        </w:rPr>
        <w:t>-R</w:t>
      </w:r>
      <w:r w:rsidRPr="00F7711A">
        <w:rPr>
          <w:rFonts w:eastAsia="Malgun Gothic"/>
          <w:b/>
          <w:i/>
          <w:lang w:eastAsia="zh-CN"/>
        </w:rPr>
        <w:t xml:space="preserve"> symbols in one slot are used for SRS from UE perspectives – FFS down select values of R from 0, 1, 2, 4, or 6 for normal cyclic prefix or 0, 1, 2, 4, or 5 for normal cyclic prefix</w:t>
      </w:r>
      <w:r>
        <w:rPr>
          <w:rFonts w:eastAsia="Malgun Gothic"/>
          <w:i/>
          <w:lang w:eastAsia="zh-CN"/>
        </w:rPr>
        <w:t xml:space="preserve">. </w:t>
      </w:r>
    </w:p>
    <w:p w:rsidR="004C2942" w:rsidRDefault="004C2942" w:rsidP="004C2942">
      <w:pPr>
        <w:pStyle w:val="BodyText"/>
        <w:rPr>
          <w:b/>
          <w:i/>
          <w:lang w:eastAsia="ko-KR"/>
        </w:rPr>
      </w:pPr>
      <w:r>
        <w:rPr>
          <w:b/>
          <w:i/>
          <w:lang w:eastAsia="ko-KR"/>
        </w:rPr>
        <w:t xml:space="preserve">Proposal 3: Additional SRS symbols are not transmitted within the PRBs reserved for the </w:t>
      </w:r>
      <w:r w:rsidR="00581D91">
        <w:rPr>
          <w:b/>
          <w:i/>
          <w:lang w:eastAsia="ko-KR"/>
        </w:rPr>
        <w:t>(s)</w:t>
      </w:r>
      <w:r>
        <w:rPr>
          <w:b/>
          <w:i/>
          <w:lang w:eastAsia="ko-KR"/>
        </w:rPr>
        <w:t>PUCCH.</w:t>
      </w:r>
    </w:p>
    <w:p w:rsidR="004C2942" w:rsidRPr="00E431CC" w:rsidRDefault="004C2942" w:rsidP="004C2942">
      <w:pPr>
        <w:pStyle w:val="BodyText"/>
        <w:rPr>
          <w:b/>
          <w:i/>
          <w:lang w:eastAsia="ko-KR"/>
        </w:rPr>
      </w:pPr>
      <w:r>
        <w:rPr>
          <w:b/>
          <w:i/>
          <w:lang w:eastAsia="ko-KR"/>
        </w:rPr>
        <w:t>Proposal 4</w:t>
      </w:r>
      <w:r w:rsidRPr="00E431CC">
        <w:rPr>
          <w:b/>
          <w:i/>
          <w:lang w:eastAsia="ko-KR"/>
        </w:rPr>
        <w:t xml:space="preserve">: Repeat SRS symbols with same cell-specific bandwidth configuration on SIB2 and same UE-specific </w:t>
      </w:r>
      <w:r>
        <w:rPr>
          <w:b/>
          <w:i/>
          <w:lang w:eastAsia="ko-KR"/>
        </w:rPr>
        <w:t xml:space="preserve">Frequency-Domain and Time-Domain </w:t>
      </w:r>
      <w:r w:rsidRPr="00E431CC">
        <w:rPr>
          <w:b/>
          <w:i/>
          <w:lang w:eastAsia="ko-KR"/>
        </w:rPr>
        <w:t>SRS configuration</w:t>
      </w:r>
      <w:r w:rsidRPr="00E431CC">
        <w:rPr>
          <w:rFonts w:eastAsia="Malgun Gothic"/>
          <w:b/>
          <w:i/>
          <w:lang w:eastAsia="zh-CN"/>
        </w:rPr>
        <w:t xml:space="preserve"> is baseline.</w:t>
      </w:r>
    </w:p>
    <w:p w:rsidR="004C2942" w:rsidRPr="004C2942" w:rsidRDefault="004C2942" w:rsidP="004C2942">
      <w:pPr>
        <w:pStyle w:val="BodyText"/>
        <w:rPr>
          <w:b/>
          <w:i/>
          <w:lang w:eastAsia="ko-KR"/>
        </w:rPr>
      </w:pPr>
      <w:r w:rsidRPr="004C2942">
        <w:rPr>
          <w:b/>
          <w:i/>
          <w:lang w:eastAsia="ko-KR"/>
        </w:rPr>
        <w:t>Proposal 5: Scheduling restriction of shortened PUSCH carrying UCI  due to rate matching in subframes with SRS is FFS</w:t>
      </w:r>
    </w:p>
    <w:p w:rsidR="00823970" w:rsidRDefault="00823970" w:rsidP="008F3CAD">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492FA8" w:rsidRDefault="00F041B1" w:rsidP="00F041B1">
      <w:pPr>
        <w:pStyle w:val="ListParagraph"/>
        <w:numPr>
          <w:ilvl w:val="0"/>
          <w:numId w:val="2"/>
        </w:numPr>
        <w:rPr>
          <w:lang w:val="en-US"/>
        </w:rPr>
      </w:pPr>
      <w:r>
        <w:rPr>
          <w:lang w:val="en-US"/>
        </w:rPr>
        <w:t>RP-181485</w:t>
      </w:r>
      <w:r w:rsidR="00492FA8">
        <w:rPr>
          <w:lang w:val="en-US"/>
        </w:rPr>
        <w:t xml:space="preserve">, </w:t>
      </w:r>
      <w:r w:rsidR="00F24578">
        <w:rPr>
          <w:lang w:val="en-US"/>
        </w:rPr>
        <w:t xml:space="preserve">Huawei, </w:t>
      </w:r>
      <w:r w:rsidRPr="00F041B1">
        <w:rPr>
          <w:lang w:val="en-US"/>
        </w:rPr>
        <w:t>DL MIMO efficiency enhancements for LTE</w:t>
      </w:r>
      <w:r w:rsidR="00492FA8" w:rsidRPr="00523712">
        <w:rPr>
          <w:lang w:val="en-US"/>
        </w:rPr>
        <w:t xml:space="preserve">, </w:t>
      </w:r>
      <w:r>
        <w:rPr>
          <w:lang w:val="en-US"/>
        </w:rPr>
        <w:t>RAN#80, June</w:t>
      </w:r>
      <w:r w:rsidR="00492FA8" w:rsidRPr="00523712">
        <w:rPr>
          <w:lang w:val="en-US"/>
        </w:rPr>
        <w:t xml:space="preserve"> 2018</w:t>
      </w:r>
    </w:p>
    <w:p w:rsidR="00B42FAA" w:rsidRDefault="00B42FAA" w:rsidP="00B42FAA">
      <w:pPr>
        <w:pStyle w:val="ListParagraph"/>
        <w:numPr>
          <w:ilvl w:val="0"/>
          <w:numId w:val="2"/>
        </w:numPr>
        <w:rPr>
          <w:lang w:val="en-US"/>
        </w:rPr>
      </w:pPr>
      <w:r>
        <w:rPr>
          <w:lang w:val="en-US"/>
        </w:rPr>
        <w:t xml:space="preserve">R1-1809037, </w:t>
      </w:r>
      <w:r w:rsidRPr="00B42FAA">
        <w:rPr>
          <w:lang w:val="en-US"/>
        </w:rPr>
        <w:t>Additional SRS symbols</w:t>
      </w:r>
      <w:r>
        <w:rPr>
          <w:lang w:val="en-US"/>
        </w:rPr>
        <w:t>, Qualcomm, RAN1#94, May 2018</w:t>
      </w:r>
    </w:p>
    <w:p w:rsidR="00B42FAA" w:rsidRPr="00E93DA6" w:rsidRDefault="00B42FAA" w:rsidP="00E93DA6">
      <w:pPr>
        <w:rPr>
          <w:lang w:val="en-US"/>
        </w:rPr>
      </w:pPr>
    </w:p>
    <w:p w:rsidR="00F041B1" w:rsidRPr="000A7D1B" w:rsidRDefault="00F041B1" w:rsidP="000A7D1B">
      <w:pPr>
        <w:rPr>
          <w:lang w:val="en-US"/>
        </w:rPr>
      </w:pPr>
    </w:p>
    <w:p w:rsidR="00823970" w:rsidRDefault="00823970" w:rsidP="00823970">
      <w:pPr>
        <w:rPr>
          <w:lang w:val="en-US" w:eastAsia="zh-TW"/>
        </w:rPr>
      </w:pPr>
    </w:p>
    <w:p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D39" w:rsidRDefault="00CC1D39">
      <w:r>
        <w:separator/>
      </w:r>
    </w:p>
  </w:endnote>
  <w:endnote w:type="continuationSeparator" w:id="0">
    <w:p w:rsidR="00CC1D39" w:rsidRDefault="00CC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D39" w:rsidRDefault="00CC1D39">
      <w:r>
        <w:separator/>
      </w:r>
    </w:p>
  </w:footnote>
  <w:footnote w:type="continuationSeparator" w:id="0">
    <w:p w:rsidR="00CC1D39" w:rsidRDefault="00CC1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13" w15:restartNumberingAfterBreak="0">
    <w:nsid w:val="505A49DB"/>
    <w:multiLevelType w:val="hybridMultilevel"/>
    <w:tmpl w:val="1262A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180DCD"/>
    <w:multiLevelType w:val="hybridMultilevel"/>
    <w:tmpl w:val="27622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3"/>
  </w:num>
  <w:num w:numId="3">
    <w:abstractNumId w:val="7"/>
  </w:num>
  <w:num w:numId="4">
    <w:abstractNumId w:val="10"/>
  </w:num>
  <w:num w:numId="5">
    <w:abstractNumId w:val="20"/>
  </w:num>
  <w:num w:numId="6">
    <w:abstractNumId w:val="8"/>
  </w:num>
  <w:num w:numId="7">
    <w:abstractNumId w:val="1"/>
  </w:num>
  <w:num w:numId="8">
    <w:abstractNumId w:val="22"/>
  </w:num>
  <w:num w:numId="9">
    <w:abstractNumId w:val="0"/>
  </w:num>
  <w:num w:numId="10">
    <w:abstractNumId w:val="19"/>
  </w:num>
  <w:num w:numId="11">
    <w:abstractNumId w:val="5"/>
  </w:num>
  <w:num w:numId="12">
    <w:abstractNumId w:val="4"/>
  </w:num>
  <w:num w:numId="13">
    <w:abstractNumId w:val="11"/>
  </w:num>
  <w:num w:numId="14">
    <w:abstractNumId w:val="11"/>
  </w:num>
  <w:num w:numId="15">
    <w:abstractNumId w:val="17"/>
  </w:num>
  <w:num w:numId="16">
    <w:abstractNumId w:val="16"/>
  </w:num>
  <w:num w:numId="17">
    <w:abstractNumId w:val="15"/>
  </w:num>
  <w:num w:numId="18">
    <w:abstractNumId w:val="21"/>
  </w:num>
  <w:num w:numId="19">
    <w:abstractNumId w:val="6"/>
  </w:num>
  <w:num w:numId="20">
    <w:abstractNumId w:val="11"/>
  </w:num>
  <w:num w:numId="21">
    <w:abstractNumId w:val="11"/>
  </w:num>
  <w:num w:numId="22">
    <w:abstractNumId w:val="18"/>
  </w:num>
  <w:num w:numId="23">
    <w:abstractNumId w:val="23"/>
  </w:num>
  <w:num w:numId="24">
    <w:abstractNumId w:val="2"/>
  </w:num>
  <w:num w:numId="25">
    <w:abstractNumId w:val="11"/>
  </w:num>
  <w:num w:numId="26">
    <w:abstractNumId w:val="14"/>
  </w:num>
  <w:num w:numId="27">
    <w:abstractNumId w:val="9"/>
  </w:num>
  <w:num w:numId="28">
    <w:abstractNumId w:val="12"/>
  </w:num>
  <w:num w:numId="2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46"/>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32D"/>
    <w:rsid w:val="00075A79"/>
    <w:rsid w:val="000804BB"/>
    <w:rsid w:val="00082AA4"/>
    <w:rsid w:val="000837A9"/>
    <w:rsid w:val="000848A6"/>
    <w:rsid w:val="000854BF"/>
    <w:rsid w:val="0008693B"/>
    <w:rsid w:val="00087287"/>
    <w:rsid w:val="0008738E"/>
    <w:rsid w:val="00092656"/>
    <w:rsid w:val="00093E7E"/>
    <w:rsid w:val="00094666"/>
    <w:rsid w:val="0009679F"/>
    <w:rsid w:val="00096F03"/>
    <w:rsid w:val="000A02F0"/>
    <w:rsid w:val="000A28EE"/>
    <w:rsid w:val="000A2E10"/>
    <w:rsid w:val="000A3132"/>
    <w:rsid w:val="000A75D8"/>
    <w:rsid w:val="000A764D"/>
    <w:rsid w:val="000A7B03"/>
    <w:rsid w:val="000A7D1B"/>
    <w:rsid w:val="000B0020"/>
    <w:rsid w:val="000B0083"/>
    <w:rsid w:val="000B1C72"/>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688B"/>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6358"/>
    <w:rsid w:val="0015718A"/>
    <w:rsid w:val="00157CE8"/>
    <w:rsid w:val="00160604"/>
    <w:rsid w:val="00161258"/>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B471E"/>
    <w:rsid w:val="001C0D39"/>
    <w:rsid w:val="001C2EA0"/>
    <w:rsid w:val="001C4E5A"/>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699"/>
    <w:rsid w:val="00222897"/>
    <w:rsid w:val="002240BE"/>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694"/>
    <w:rsid w:val="002A4C60"/>
    <w:rsid w:val="002A5A28"/>
    <w:rsid w:val="002A63E4"/>
    <w:rsid w:val="002A6FE9"/>
    <w:rsid w:val="002B1B3B"/>
    <w:rsid w:val="002B3535"/>
    <w:rsid w:val="002B3815"/>
    <w:rsid w:val="002B419D"/>
    <w:rsid w:val="002B429C"/>
    <w:rsid w:val="002B594C"/>
    <w:rsid w:val="002B6292"/>
    <w:rsid w:val="002B6CEF"/>
    <w:rsid w:val="002B7BC4"/>
    <w:rsid w:val="002B7BFF"/>
    <w:rsid w:val="002C3F4C"/>
    <w:rsid w:val="002C5300"/>
    <w:rsid w:val="002C77FF"/>
    <w:rsid w:val="002D012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3D8"/>
    <w:rsid w:val="00300D2E"/>
    <w:rsid w:val="00302C96"/>
    <w:rsid w:val="003052DA"/>
    <w:rsid w:val="003068AB"/>
    <w:rsid w:val="003071FF"/>
    <w:rsid w:val="00313089"/>
    <w:rsid w:val="00313DEE"/>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65BC"/>
    <w:rsid w:val="003969DE"/>
    <w:rsid w:val="00396D99"/>
    <w:rsid w:val="003978CE"/>
    <w:rsid w:val="003A20DF"/>
    <w:rsid w:val="003A32BD"/>
    <w:rsid w:val="003A46D8"/>
    <w:rsid w:val="003A5FA4"/>
    <w:rsid w:val="003A6535"/>
    <w:rsid w:val="003A7FDA"/>
    <w:rsid w:val="003B037E"/>
    <w:rsid w:val="003B1512"/>
    <w:rsid w:val="003B1CD7"/>
    <w:rsid w:val="003B25A7"/>
    <w:rsid w:val="003B360D"/>
    <w:rsid w:val="003B63FF"/>
    <w:rsid w:val="003C245B"/>
    <w:rsid w:val="003C2562"/>
    <w:rsid w:val="003C2DC1"/>
    <w:rsid w:val="003C3166"/>
    <w:rsid w:val="003C4DF7"/>
    <w:rsid w:val="003C4EAA"/>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5D49"/>
    <w:rsid w:val="003F61EF"/>
    <w:rsid w:val="003F6410"/>
    <w:rsid w:val="00400DAC"/>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2FA8"/>
    <w:rsid w:val="00493833"/>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2942"/>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19A0"/>
    <w:rsid w:val="005724AC"/>
    <w:rsid w:val="00577349"/>
    <w:rsid w:val="00577842"/>
    <w:rsid w:val="00580522"/>
    <w:rsid w:val="005806AA"/>
    <w:rsid w:val="00580EF2"/>
    <w:rsid w:val="00581D91"/>
    <w:rsid w:val="00586643"/>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3928"/>
    <w:rsid w:val="005D47F0"/>
    <w:rsid w:val="005D4C01"/>
    <w:rsid w:val="005E0178"/>
    <w:rsid w:val="005E0DCD"/>
    <w:rsid w:val="005E4724"/>
    <w:rsid w:val="005E4C78"/>
    <w:rsid w:val="005E5985"/>
    <w:rsid w:val="005E7768"/>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6613"/>
    <w:rsid w:val="00617472"/>
    <w:rsid w:val="00617873"/>
    <w:rsid w:val="00621321"/>
    <w:rsid w:val="00622066"/>
    <w:rsid w:val="006226BC"/>
    <w:rsid w:val="00624011"/>
    <w:rsid w:val="006258C4"/>
    <w:rsid w:val="0063019F"/>
    <w:rsid w:val="00630F44"/>
    <w:rsid w:val="006320EF"/>
    <w:rsid w:val="00634377"/>
    <w:rsid w:val="00636BCC"/>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6D6"/>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12"/>
    <w:rsid w:val="006A5938"/>
    <w:rsid w:val="006B0026"/>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6F54EB"/>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4542"/>
    <w:rsid w:val="00744707"/>
    <w:rsid w:val="00744EEC"/>
    <w:rsid w:val="0074577E"/>
    <w:rsid w:val="00750F62"/>
    <w:rsid w:val="00751D28"/>
    <w:rsid w:val="00753075"/>
    <w:rsid w:val="00755538"/>
    <w:rsid w:val="00755A47"/>
    <w:rsid w:val="00755EDF"/>
    <w:rsid w:val="00756677"/>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108A"/>
    <w:rsid w:val="00781B2C"/>
    <w:rsid w:val="00784117"/>
    <w:rsid w:val="00785C70"/>
    <w:rsid w:val="0078602A"/>
    <w:rsid w:val="007860F9"/>
    <w:rsid w:val="00786E66"/>
    <w:rsid w:val="00791181"/>
    <w:rsid w:val="00791352"/>
    <w:rsid w:val="00791693"/>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791F"/>
    <w:rsid w:val="007F0E1E"/>
    <w:rsid w:val="007F1890"/>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5D7A"/>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0B8"/>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CAD"/>
    <w:rsid w:val="008F6EED"/>
    <w:rsid w:val="008F7610"/>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C2C"/>
    <w:rsid w:val="009241CD"/>
    <w:rsid w:val="00924E56"/>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DF6"/>
    <w:rsid w:val="00955C2B"/>
    <w:rsid w:val="00963A6D"/>
    <w:rsid w:val="009708A2"/>
    <w:rsid w:val="00971B09"/>
    <w:rsid w:val="00972BAE"/>
    <w:rsid w:val="00974B38"/>
    <w:rsid w:val="00974CD3"/>
    <w:rsid w:val="00975596"/>
    <w:rsid w:val="00975E6C"/>
    <w:rsid w:val="00983910"/>
    <w:rsid w:val="009849B6"/>
    <w:rsid w:val="009853B6"/>
    <w:rsid w:val="00986335"/>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4776"/>
    <w:rsid w:val="00A157D0"/>
    <w:rsid w:val="00A15E51"/>
    <w:rsid w:val="00A16F53"/>
    <w:rsid w:val="00A20E2B"/>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46E31"/>
    <w:rsid w:val="00A50379"/>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0A03"/>
    <w:rsid w:val="00A911E9"/>
    <w:rsid w:val="00A92184"/>
    <w:rsid w:val="00A9250F"/>
    <w:rsid w:val="00A92763"/>
    <w:rsid w:val="00A93808"/>
    <w:rsid w:val="00A93C1A"/>
    <w:rsid w:val="00A94A47"/>
    <w:rsid w:val="00A9525F"/>
    <w:rsid w:val="00AA127E"/>
    <w:rsid w:val="00AA2CFD"/>
    <w:rsid w:val="00AA362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5DE4"/>
    <w:rsid w:val="00AC66AC"/>
    <w:rsid w:val="00AC70B9"/>
    <w:rsid w:val="00AD3759"/>
    <w:rsid w:val="00AD7469"/>
    <w:rsid w:val="00AD7B41"/>
    <w:rsid w:val="00AD7D79"/>
    <w:rsid w:val="00AE2ADB"/>
    <w:rsid w:val="00AE3123"/>
    <w:rsid w:val="00AE3146"/>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2FAA"/>
    <w:rsid w:val="00B43ACC"/>
    <w:rsid w:val="00B463A2"/>
    <w:rsid w:val="00B50BAA"/>
    <w:rsid w:val="00B51542"/>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A7AF0"/>
    <w:rsid w:val="00BB142C"/>
    <w:rsid w:val="00BB3DBB"/>
    <w:rsid w:val="00BB5041"/>
    <w:rsid w:val="00BB6469"/>
    <w:rsid w:val="00BB772A"/>
    <w:rsid w:val="00BB7FA8"/>
    <w:rsid w:val="00BC0F87"/>
    <w:rsid w:val="00BC14FA"/>
    <w:rsid w:val="00BC18C1"/>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338"/>
    <w:rsid w:val="00BE3E91"/>
    <w:rsid w:val="00BE42B7"/>
    <w:rsid w:val="00BE4D30"/>
    <w:rsid w:val="00BE6A15"/>
    <w:rsid w:val="00BE7DB4"/>
    <w:rsid w:val="00BF092F"/>
    <w:rsid w:val="00BF1F30"/>
    <w:rsid w:val="00BF4C33"/>
    <w:rsid w:val="00BF5D84"/>
    <w:rsid w:val="00BF5E69"/>
    <w:rsid w:val="00BF61CA"/>
    <w:rsid w:val="00BF6AA1"/>
    <w:rsid w:val="00BF6F01"/>
    <w:rsid w:val="00C02377"/>
    <w:rsid w:val="00C02E33"/>
    <w:rsid w:val="00C038BD"/>
    <w:rsid w:val="00C06F10"/>
    <w:rsid w:val="00C06FC1"/>
    <w:rsid w:val="00C10E09"/>
    <w:rsid w:val="00C120DC"/>
    <w:rsid w:val="00C130F8"/>
    <w:rsid w:val="00C13326"/>
    <w:rsid w:val="00C15A6B"/>
    <w:rsid w:val="00C16577"/>
    <w:rsid w:val="00C20175"/>
    <w:rsid w:val="00C2366B"/>
    <w:rsid w:val="00C27716"/>
    <w:rsid w:val="00C30352"/>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1F3E"/>
    <w:rsid w:val="00C52BDA"/>
    <w:rsid w:val="00C53297"/>
    <w:rsid w:val="00C533C3"/>
    <w:rsid w:val="00C559F4"/>
    <w:rsid w:val="00C55A94"/>
    <w:rsid w:val="00C62F66"/>
    <w:rsid w:val="00C66897"/>
    <w:rsid w:val="00C70EEB"/>
    <w:rsid w:val="00C7254C"/>
    <w:rsid w:val="00C72575"/>
    <w:rsid w:val="00C73AFE"/>
    <w:rsid w:val="00C773D8"/>
    <w:rsid w:val="00C81936"/>
    <w:rsid w:val="00C81DF2"/>
    <w:rsid w:val="00C81E2C"/>
    <w:rsid w:val="00C81F3B"/>
    <w:rsid w:val="00C83C97"/>
    <w:rsid w:val="00C84806"/>
    <w:rsid w:val="00C8492D"/>
    <w:rsid w:val="00C8645B"/>
    <w:rsid w:val="00C92E43"/>
    <w:rsid w:val="00C942F0"/>
    <w:rsid w:val="00C96BA3"/>
    <w:rsid w:val="00C973E3"/>
    <w:rsid w:val="00CA4F52"/>
    <w:rsid w:val="00CA5E21"/>
    <w:rsid w:val="00CB044C"/>
    <w:rsid w:val="00CB0504"/>
    <w:rsid w:val="00CB2C48"/>
    <w:rsid w:val="00CB4372"/>
    <w:rsid w:val="00CB5A7C"/>
    <w:rsid w:val="00CB6ECF"/>
    <w:rsid w:val="00CC05FC"/>
    <w:rsid w:val="00CC1D39"/>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2A0B"/>
    <w:rsid w:val="00D63D6E"/>
    <w:rsid w:val="00D64952"/>
    <w:rsid w:val="00D6527F"/>
    <w:rsid w:val="00D658E3"/>
    <w:rsid w:val="00D66994"/>
    <w:rsid w:val="00D717C9"/>
    <w:rsid w:val="00D71C66"/>
    <w:rsid w:val="00D71CF6"/>
    <w:rsid w:val="00D7200D"/>
    <w:rsid w:val="00D72271"/>
    <w:rsid w:val="00D72624"/>
    <w:rsid w:val="00D73FD9"/>
    <w:rsid w:val="00D752BE"/>
    <w:rsid w:val="00D76922"/>
    <w:rsid w:val="00D775DC"/>
    <w:rsid w:val="00D8017A"/>
    <w:rsid w:val="00D80465"/>
    <w:rsid w:val="00D8160D"/>
    <w:rsid w:val="00D836CA"/>
    <w:rsid w:val="00D83D70"/>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D01"/>
    <w:rsid w:val="00DA31E0"/>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37BDE"/>
    <w:rsid w:val="00E431CC"/>
    <w:rsid w:val="00E45F4B"/>
    <w:rsid w:val="00E50C66"/>
    <w:rsid w:val="00E51485"/>
    <w:rsid w:val="00E51B8E"/>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3DA6"/>
    <w:rsid w:val="00E95081"/>
    <w:rsid w:val="00EA1AD5"/>
    <w:rsid w:val="00EA1E1D"/>
    <w:rsid w:val="00EA1E4A"/>
    <w:rsid w:val="00EA2004"/>
    <w:rsid w:val="00EA383B"/>
    <w:rsid w:val="00EA3C24"/>
    <w:rsid w:val="00EA4465"/>
    <w:rsid w:val="00EA497A"/>
    <w:rsid w:val="00EA55FC"/>
    <w:rsid w:val="00EA5997"/>
    <w:rsid w:val="00EA5E4B"/>
    <w:rsid w:val="00EB04FF"/>
    <w:rsid w:val="00EB0BD0"/>
    <w:rsid w:val="00EB1F08"/>
    <w:rsid w:val="00EB5B01"/>
    <w:rsid w:val="00EC14A9"/>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26A3"/>
    <w:rsid w:val="00EF5DA7"/>
    <w:rsid w:val="00EF69DC"/>
    <w:rsid w:val="00F001FA"/>
    <w:rsid w:val="00F01E97"/>
    <w:rsid w:val="00F02B54"/>
    <w:rsid w:val="00F03452"/>
    <w:rsid w:val="00F035EB"/>
    <w:rsid w:val="00F04044"/>
    <w:rsid w:val="00F041B1"/>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578"/>
    <w:rsid w:val="00F2487F"/>
    <w:rsid w:val="00F25B8E"/>
    <w:rsid w:val="00F3057B"/>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2DE"/>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0F"/>
    <w:rsid w:val="00F75A4F"/>
    <w:rsid w:val="00F76B9A"/>
    <w:rsid w:val="00F7711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7E6"/>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071B"/>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link w:val="LGTdoc1Char"/>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PlaceholderText">
    <w:name w:val="Placeholder Text"/>
    <w:basedOn w:val="DefaultParagraphFont"/>
    <w:uiPriority w:val="99"/>
    <w:semiHidden/>
    <w:rsid w:val="00F041B1"/>
    <w:rPr>
      <w:color w:val="808080"/>
    </w:rPr>
  </w:style>
  <w:style w:type="character" w:customStyle="1" w:styleId="LGTdoc1Char">
    <w:name w:val="LGTdoc_제목1 Char"/>
    <w:basedOn w:val="DefaultParagraphFont"/>
    <w:link w:val="LGTdoc1"/>
    <w:rsid w:val="003B1512"/>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E1E1C2C7-BE7B-4A7A-99AE-AE8E47D0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3914</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7495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290</cp:revision>
  <cp:lastPrinted>2017-11-03T15:53:00Z</cp:lastPrinted>
  <dcterms:created xsi:type="dcterms:W3CDTF">2017-05-30T15:26:00Z</dcterms:created>
  <dcterms:modified xsi:type="dcterms:W3CDTF">2018-09-26T15:48:00Z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